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A23510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AMERICAN STUDIES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A23510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AMERICAN LINGUISTICS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0158F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lecture hour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hour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CUTITARU LAURA CARMEN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CUTITARU LAURA CARMEN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C94DCA" w:rsidP="00DB2652">
            <w:pPr>
              <w:ind w:left="720"/>
              <w:rPr>
                <w:rFonts w:ascii="Arial Narrow" w:hAnsi="Arial Narrow" w:cs="Arial"/>
                <w:lang w:val="fr-FR"/>
              </w:rPr>
            </w:pPr>
          </w:p>
          <w:p w:rsidR="00DB2652" w:rsidRPr="002B2EDC" w:rsidRDefault="00B0090F" w:rsidP="00DB2652">
            <w:pPr>
              <w:pStyle w:val="NoSpacing"/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Everything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that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is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t</w:t>
            </w:r>
            <w:r w:rsidR="002B2EDC" w:rsidRPr="002B2EDC">
              <w:rPr>
                <w:rFonts w:ascii="Arial Narrow" w:hAnsi="Arial Narrow" w:cs="Arial"/>
                <w:lang w:val="fr-FR"/>
              </w:rPr>
              <w:t>aught</w:t>
            </w:r>
            <w:proofErr w:type="spellEnd"/>
            <w:r w:rsidR="002B2EDC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2B2EDC" w:rsidRPr="002B2EDC">
              <w:rPr>
                <w:rFonts w:ascii="Arial Narrow" w:hAnsi="Arial Narrow" w:cs="Arial"/>
                <w:lang w:val="fr-FR"/>
              </w:rPr>
              <w:t>here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can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be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further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extrapolated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towards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larger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25984">
              <w:rPr>
                <w:rFonts w:ascii="Arial Narrow" w:hAnsi="Arial Narrow" w:cs="Arial"/>
                <w:lang w:val="fr-FR"/>
              </w:rPr>
              <w:t>domain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human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knowledge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general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="00DB2652" w:rsidRPr="002B2EDC">
              <w:rPr>
                <w:rFonts w:ascii="Arial Narrow" w:hAnsi="Arial Narrow" w:cs="Arial"/>
                <w:lang w:val="fr-FR"/>
              </w:rPr>
              <w:t>since</w:t>
            </w:r>
            <w:proofErr w:type="spellEnd"/>
            <w:r w:rsidR="00DB2652" w:rsidRPr="002B2EDC">
              <w:rPr>
                <w:rFonts w:ascii="Arial Narrow" w:hAnsi="Arial Narrow" w:cs="Arial"/>
                <w:lang w:val="fr-FR"/>
              </w:rPr>
              <w:t xml:space="preserve"> </w:t>
            </w:r>
            <w:r w:rsidR="00DB2652" w:rsidRPr="002B2EDC">
              <w:rPr>
                <w:rFonts w:ascii="Arial Narrow" w:hAnsi="Arial Narrow"/>
              </w:rPr>
              <w:t>the final aim of our analysis is language as a product of environment and biology.  The basic concepts in American linguistics taught during this course find their illustration in texts from domains intersecting linguistics (psychology, neurology, sociology)</w:t>
            </w:r>
            <w:r w:rsidR="002B2EDC" w:rsidRPr="002B2EDC">
              <w:rPr>
                <w:rFonts w:ascii="Arial Narrow" w:hAnsi="Arial Narrow"/>
              </w:rPr>
              <w:t>.</w:t>
            </w:r>
            <w:r w:rsidR="00DB2652" w:rsidRPr="002B2EDC">
              <w:rPr>
                <w:rFonts w:ascii="Arial Narrow" w:hAnsi="Arial Narrow"/>
              </w:rPr>
              <w:t xml:space="preserve">  Thus, students are provided with instruments that enable raising their analytical perspective from the concrete to the abstract (from the linguistic to the philosophical). </w:t>
            </w:r>
          </w:p>
          <w:p w:rsidR="00B0090F" w:rsidRPr="00C94DCA" w:rsidRDefault="00B0090F" w:rsidP="002B2EDC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A23510" w:rsidRPr="002B2EDC" w:rsidRDefault="002B2EDC" w:rsidP="002B2E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master a specific academic vocabulary.</w:t>
            </w:r>
          </w:p>
          <w:p w:rsidR="00C94DCA" w:rsidRPr="00C94DCA" w:rsidRDefault="002B2EDC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find out the latest in language workings within the human brain.</w:t>
            </w:r>
          </w:p>
          <w:p w:rsidR="00C94DCA" w:rsidRPr="00C94DCA" w:rsidRDefault="002B2EDC" w:rsidP="002B2E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Students will acquire a deep perspective on language by studying its hidden aspects (psychic and neural bases).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B0090F" w:rsidP="002B2EDC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2B2ED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Improved and elevated vocabulary.</w:t>
            </w:r>
          </w:p>
          <w:p w:rsidR="00C94DCA" w:rsidRDefault="002B2ED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Fine quality information.</w:t>
            </w:r>
          </w:p>
          <w:p w:rsidR="00C8093F" w:rsidRPr="00C94DCA" w:rsidRDefault="002B2EDC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Better understanding of language as a social product due to analyses from multiple perspectives.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23510" w:rsidRPr="002B2EDC" w:rsidRDefault="00A23510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 xml:space="preserve">American Linguistics Timeline. </w:t>
            </w:r>
          </w:p>
          <w:p w:rsidR="00A23510" w:rsidRPr="002B2EDC" w:rsidRDefault="00A23510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 xml:space="preserve">Mentalism versus Structuralism. </w:t>
            </w:r>
          </w:p>
          <w:p w:rsidR="00A23510" w:rsidRPr="002B2EDC" w:rsidRDefault="0071320A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>Design Features of Language.</w:t>
            </w:r>
            <w:r w:rsidR="00A23510" w:rsidRPr="002B2EDC">
              <w:rPr>
                <w:rFonts w:ascii="Arial Narrow" w:hAnsi="Arial Narrow"/>
              </w:rPr>
              <w:t xml:space="preserve"> </w:t>
            </w:r>
          </w:p>
          <w:p w:rsidR="00A23510" w:rsidRPr="002B2EDC" w:rsidRDefault="00A23510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 xml:space="preserve">The </w:t>
            </w:r>
            <w:proofErr w:type="spellStart"/>
            <w:r w:rsidRPr="002B2EDC">
              <w:rPr>
                <w:rFonts w:ascii="Arial Narrow" w:hAnsi="Arial Narrow"/>
              </w:rPr>
              <w:t>Chomskyan</w:t>
            </w:r>
            <w:proofErr w:type="spellEnd"/>
            <w:r w:rsidRPr="002B2EDC">
              <w:rPr>
                <w:rFonts w:ascii="Arial Narrow" w:hAnsi="Arial Narrow"/>
              </w:rPr>
              <w:t xml:space="preserve"> R</w:t>
            </w:r>
            <w:r w:rsidR="0071320A" w:rsidRPr="002B2EDC">
              <w:rPr>
                <w:rFonts w:ascii="Arial Narrow" w:hAnsi="Arial Narrow"/>
              </w:rPr>
              <w:t xml:space="preserve">evolution; </w:t>
            </w:r>
            <w:r w:rsidRPr="002B2EDC">
              <w:rPr>
                <w:rFonts w:ascii="Arial Narrow" w:hAnsi="Arial Narrow"/>
              </w:rPr>
              <w:t xml:space="preserve">Psycholinguistics. </w:t>
            </w:r>
          </w:p>
          <w:p w:rsidR="00A23510" w:rsidRPr="002B2EDC" w:rsidRDefault="00A23510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 xml:space="preserve">F.L.A.  </w:t>
            </w:r>
          </w:p>
          <w:p w:rsidR="00A23510" w:rsidRPr="002B2EDC" w:rsidRDefault="00A23510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 xml:space="preserve">Bilingualism. </w:t>
            </w:r>
          </w:p>
          <w:p w:rsidR="00A23510" w:rsidRPr="002B2EDC" w:rsidRDefault="00A23510" w:rsidP="00C94DCA">
            <w:pPr>
              <w:jc w:val="both"/>
              <w:rPr>
                <w:rFonts w:ascii="Arial Narrow" w:hAnsi="Arial Narrow"/>
              </w:rPr>
            </w:pPr>
            <w:r w:rsidRPr="002B2EDC">
              <w:rPr>
                <w:rFonts w:ascii="Arial Narrow" w:hAnsi="Arial Narrow"/>
              </w:rPr>
              <w:t>Speech Deficits.</w:t>
            </w:r>
          </w:p>
          <w:p w:rsidR="00C94DCA" w:rsidRPr="002B2EDC" w:rsidRDefault="0071320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2B2EDC">
              <w:rPr>
                <w:rFonts w:ascii="Arial Narrow" w:hAnsi="Arial Narrow"/>
              </w:rPr>
              <w:t xml:space="preserve">Language and Cognition: </w:t>
            </w:r>
            <w:r w:rsidR="00A23510" w:rsidRPr="002B2EDC">
              <w:rPr>
                <w:rFonts w:ascii="Arial Narrow" w:hAnsi="Arial Narrow"/>
              </w:rPr>
              <w:t xml:space="preserve">The </w:t>
            </w:r>
            <w:r w:rsidR="00E805CF" w:rsidRPr="002B2EDC">
              <w:rPr>
                <w:rFonts w:ascii="Arial Narrow" w:hAnsi="Arial Narrow"/>
              </w:rPr>
              <w:t>Sapir-Whorf Hypothesis and Neo-</w:t>
            </w:r>
            <w:proofErr w:type="spellStart"/>
            <w:r w:rsidR="00E805CF" w:rsidRPr="002B2EDC">
              <w:rPr>
                <w:rFonts w:ascii="Arial Narrow" w:hAnsi="Arial Narrow"/>
              </w:rPr>
              <w:t>W</w:t>
            </w:r>
            <w:r w:rsidR="00A23510" w:rsidRPr="002B2EDC">
              <w:rPr>
                <w:rFonts w:ascii="Arial Narrow" w:hAnsi="Arial Narrow"/>
              </w:rPr>
              <w:t>horfianism</w:t>
            </w:r>
            <w:proofErr w:type="spellEnd"/>
            <w:r w:rsidR="00A23510" w:rsidRPr="002B2EDC">
              <w:rPr>
                <w:rFonts w:ascii="Arial Narrow" w:hAnsi="Arial Narrow"/>
              </w:rPr>
              <w:t>.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23510" w:rsidRPr="002B2EDC" w:rsidRDefault="00A23510" w:rsidP="001A7D85">
            <w:pPr>
              <w:pStyle w:val="ColorfulList-Accent11"/>
              <w:ind w:left="0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23510" w:rsidRPr="002B2EDC" w:rsidRDefault="00A23510" w:rsidP="00D05CDE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  <w:bCs/>
              </w:rPr>
            </w:pPr>
            <w:proofErr w:type="spellStart"/>
            <w:r w:rsidRPr="002B2EDC">
              <w:rPr>
                <w:rFonts w:ascii="Arial Narrow" w:hAnsi="Arial Narrow" w:cs="Arial"/>
                <w:iCs/>
              </w:rPr>
              <w:t>Cuțitaru</w:t>
            </w:r>
            <w:proofErr w:type="spellEnd"/>
            <w:r w:rsidRPr="002B2EDC">
              <w:rPr>
                <w:rFonts w:ascii="Arial Narrow" w:hAnsi="Arial Narrow" w:cs="Arial"/>
                <w:iCs/>
              </w:rPr>
              <w:t>, Laura C</w:t>
            </w:r>
            <w:r w:rsidRPr="002B2EDC">
              <w:rPr>
                <w:rFonts w:ascii="Arial Narrow" w:hAnsi="Arial Narrow" w:cs="Arial"/>
                <w:b/>
                <w:iCs/>
              </w:rPr>
              <w:t>. Elements of Psychology and Pathology of Language</w:t>
            </w:r>
            <w:r w:rsidRPr="002B2EDC">
              <w:rPr>
                <w:rFonts w:ascii="Arial Narrow" w:hAnsi="Arial Narrow" w:cs="Arial"/>
                <w:bCs/>
              </w:rPr>
              <w:t xml:space="preserve">. </w:t>
            </w:r>
            <w:proofErr w:type="spellStart"/>
            <w:r w:rsidRPr="002B2EDC">
              <w:rPr>
                <w:rFonts w:ascii="Arial Narrow" w:hAnsi="Arial Narrow" w:cs="Arial"/>
                <w:bCs/>
              </w:rPr>
              <w:t>Iaşi</w:t>
            </w:r>
            <w:proofErr w:type="spellEnd"/>
            <w:r w:rsidRPr="002B2EDC">
              <w:rPr>
                <w:rFonts w:ascii="Arial Narrow" w:hAnsi="Arial Narrow" w:cs="Arial"/>
                <w:bCs/>
              </w:rPr>
              <w:t xml:space="preserve">: </w:t>
            </w:r>
            <w:proofErr w:type="spellStart"/>
            <w:r w:rsidRPr="002B2EDC">
              <w:rPr>
                <w:rFonts w:ascii="Arial Narrow" w:hAnsi="Arial Narrow" w:cs="Arial"/>
                <w:bCs/>
              </w:rPr>
              <w:t>Editura</w:t>
            </w:r>
            <w:proofErr w:type="spellEnd"/>
            <w:r w:rsidRPr="002B2EDC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2B2EDC">
              <w:rPr>
                <w:rFonts w:ascii="Arial Narrow" w:hAnsi="Arial Narrow" w:cs="Arial"/>
                <w:bCs/>
              </w:rPr>
              <w:t>Universitas</w:t>
            </w:r>
            <w:proofErr w:type="spellEnd"/>
            <w:r w:rsidRPr="002B2EDC">
              <w:rPr>
                <w:rFonts w:ascii="Arial Narrow" w:hAnsi="Arial Narrow" w:cs="Arial"/>
                <w:bCs/>
              </w:rPr>
              <w:t xml:space="preserve"> XXI, 2007.</w:t>
            </w:r>
            <w:r w:rsidR="00F903BD">
              <w:rPr>
                <w:rFonts w:ascii="Arial Narrow" w:hAnsi="Arial Narrow" w:cs="Arial"/>
                <w:bCs/>
              </w:rPr>
              <w:t xml:space="preserve"> </w:t>
            </w:r>
          </w:p>
          <w:p w:rsidR="00A23510" w:rsidRPr="00F903BD" w:rsidRDefault="00A23510" w:rsidP="00F903BD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2B2EDC">
              <w:rPr>
                <w:rFonts w:ascii="Arial Narrow" w:hAnsi="Arial Narrow" w:cs="Arial"/>
                <w:iCs/>
              </w:rPr>
              <w:t>Cuțitaru</w:t>
            </w:r>
            <w:proofErr w:type="spellEnd"/>
            <w:r w:rsidRPr="002B2EDC">
              <w:rPr>
                <w:rFonts w:ascii="Arial Narrow" w:hAnsi="Arial Narrow" w:cs="Arial"/>
                <w:iCs/>
              </w:rPr>
              <w:t>, Laura C</w:t>
            </w:r>
            <w:r w:rsidRPr="002B2EDC">
              <w:rPr>
                <w:rFonts w:ascii="Arial Narrow" w:hAnsi="Arial Narrow" w:cs="Arial"/>
                <w:b/>
                <w:iCs/>
              </w:rPr>
              <w:t xml:space="preserve">. </w:t>
            </w:r>
            <w:r w:rsidRPr="002B2EDC">
              <w:rPr>
                <w:rFonts w:ascii="Arial Narrow" w:hAnsi="Arial Narrow" w:cs="Arial"/>
                <w:b/>
                <w:bCs/>
                <w:lang w:val="ro-RO"/>
              </w:rPr>
              <w:t>Creierul gramatical</w:t>
            </w:r>
            <w:r w:rsidRPr="002B2EDC">
              <w:rPr>
                <w:rFonts w:ascii="Arial Narrow" w:hAnsi="Arial Narrow" w:cs="Arial"/>
                <w:bCs/>
                <w:lang w:val="ro-RO"/>
              </w:rPr>
              <w:t>. Iași: Editura Junimea, 2017</w:t>
            </w:r>
            <w:r w:rsidR="00F903BD">
              <w:rPr>
                <w:rFonts w:ascii="Arial Narrow" w:hAnsi="Arial Narrow" w:cs="Arial"/>
                <w:bCs/>
                <w:lang w:val="ro-RO"/>
              </w:rPr>
              <w:t xml:space="preserve">. </w:t>
            </w:r>
          </w:p>
          <w:p w:rsidR="00A23510" w:rsidRPr="002B2EDC" w:rsidRDefault="00A23510" w:rsidP="00D05CD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</w:rPr>
            </w:pPr>
            <w:r w:rsidRPr="002B2EDC">
              <w:rPr>
                <w:rFonts w:ascii="Arial Narrow" w:hAnsi="Arial Narrow" w:cs="Arial"/>
              </w:rPr>
              <w:t xml:space="preserve">Field, John. </w:t>
            </w:r>
            <w:r w:rsidRPr="002B2EDC">
              <w:rPr>
                <w:rFonts w:ascii="Arial Narrow" w:hAnsi="Arial Narrow" w:cs="Arial"/>
                <w:b/>
                <w:i/>
              </w:rPr>
              <w:t>Psycholinguistics</w:t>
            </w:r>
            <w:r w:rsidRPr="002B2EDC">
              <w:rPr>
                <w:rFonts w:ascii="Arial Narrow" w:hAnsi="Arial Narrow" w:cs="Arial"/>
                <w:b/>
              </w:rPr>
              <w:t xml:space="preserve">. </w:t>
            </w:r>
            <w:r w:rsidRPr="002B2EDC">
              <w:rPr>
                <w:rFonts w:ascii="Arial Narrow" w:hAnsi="Arial Narrow" w:cs="Arial"/>
              </w:rPr>
              <w:t>Routledge: London &amp; New York, 2004.</w:t>
            </w:r>
          </w:p>
          <w:p w:rsidR="00A23510" w:rsidRPr="002B2EDC" w:rsidRDefault="00A23510" w:rsidP="00D05CDE">
            <w:pPr>
              <w:pStyle w:val="ColorfulList-Accent11"/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sz w:val="22"/>
                <w:szCs w:val="22"/>
                <w:lang w:val="ro-RO"/>
              </w:rPr>
            </w:pPr>
            <w:r w:rsidRPr="002B2EDC">
              <w:rPr>
                <w:rFonts w:ascii="Arial Narrow" w:eastAsia="Times New Roman" w:hAnsi="Arial Narrow" w:cs="Arial"/>
                <w:sz w:val="22"/>
                <w:szCs w:val="22"/>
                <w:lang w:val="ro-RO"/>
              </w:rPr>
              <w:t xml:space="preserve">Newmeyer, Frederick J. (ed.) </w:t>
            </w:r>
            <w:r w:rsidRPr="002B2EDC"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val="ro-RO"/>
              </w:rPr>
              <w:t>Linguistics: The Cambridge Survey</w:t>
            </w:r>
            <w:r w:rsidRPr="002B2EDC">
              <w:rPr>
                <w:rFonts w:ascii="Arial Narrow" w:eastAsia="Times New Roman" w:hAnsi="Arial Narrow" w:cs="Arial"/>
                <w:sz w:val="22"/>
                <w:szCs w:val="22"/>
                <w:lang w:val="ro-RO"/>
              </w:rPr>
              <w:t xml:space="preserve">, vol. III </w:t>
            </w:r>
            <w:r w:rsidRPr="002B2EDC"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val="ro-RO"/>
              </w:rPr>
              <w:t>Language: Psychological and Biological Aspects</w:t>
            </w:r>
            <w:r w:rsidRPr="002B2EDC">
              <w:rPr>
                <w:rFonts w:ascii="Arial Narrow" w:eastAsia="Times New Roman" w:hAnsi="Arial Narrow" w:cs="Arial"/>
                <w:sz w:val="22"/>
                <w:szCs w:val="22"/>
                <w:lang w:val="ro-RO"/>
              </w:rPr>
              <w:t>. Cambridge: Cambridge University Press, 1988.</w:t>
            </w:r>
          </w:p>
          <w:p w:rsidR="00A23510" w:rsidRPr="002B2EDC" w:rsidRDefault="00A23510" w:rsidP="00D05CD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/>
                <w:lang w:val="ro-RO"/>
              </w:rPr>
            </w:pPr>
            <w:r w:rsidRPr="002B2EDC">
              <w:rPr>
                <w:rFonts w:ascii="Arial Narrow" w:hAnsi="Arial Narrow" w:cs="Arial"/>
                <w:lang w:val="ro-RO"/>
              </w:rPr>
              <w:t xml:space="preserve">Newmeyer, Frederick J. (ed.). </w:t>
            </w:r>
            <w:r w:rsidRPr="002B2EDC">
              <w:rPr>
                <w:rFonts w:ascii="Arial Narrow" w:hAnsi="Arial Narrow" w:cs="Arial"/>
                <w:b/>
                <w:i/>
                <w:lang w:val="ro-RO"/>
              </w:rPr>
              <w:t xml:space="preserve">Linguistic Theory: Extensions and Implications. </w:t>
            </w:r>
            <w:r w:rsidRPr="002B2EDC">
              <w:rPr>
                <w:rFonts w:ascii="Arial Narrow" w:hAnsi="Arial Narrow" w:cs="Arial"/>
                <w:lang w:val="ro-RO"/>
              </w:rPr>
              <w:t>Cambridge: Cambridge UP, 1988</w:t>
            </w:r>
            <w:r w:rsidRPr="002B2EDC">
              <w:rPr>
                <w:rFonts w:ascii="Arial Narrow" w:hAnsi="Arial Narrow"/>
                <w:lang w:val="ro-RO"/>
              </w:rPr>
              <w:t>.</w:t>
            </w:r>
          </w:p>
          <w:p w:rsidR="00A23510" w:rsidRPr="002B2EDC" w:rsidRDefault="00A23510" w:rsidP="00D05CDE">
            <w:pPr>
              <w:pStyle w:val="ColorfulList-Accent11"/>
              <w:numPr>
                <w:ilvl w:val="0"/>
                <w:numId w:val="18"/>
              </w:num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B2EDC">
              <w:rPr>
                <w:rFonts w:ascii="Arial Narrow" w:hAnsi="Arial Narrow" w:cs="Arial"/>
                <w:sz w:val="22"/>
                <w:szCs w:val="22"/>
              </w:rPr>
              <w:lastRenderedPageBreak/>
              <w:t>Smolinski</w:t>
            </w:r>
            <w:proofErr w:type="spellEnd"/>
            <w:r w:rsidRPr="002B2EDC">
              <w:rPr>
                <w:rFonts w:ascii="Arial Narrow" w:hAnsi="Arial Narrow" w:cs="Arial"/>
                <w:sz w:val="22"/>
                <w:szCs w:val="22"/>
              </w:rPr>
              <w:t xml:space="preserve">, Frank (ed.) </w:t>
            </w:r>
            <w:r w:rsidRPr="002B2EDC">
              <w:rPr>
                <w:rFonts w:ascii="Arial Narrow" w:hAnsi="Arial Narrow" w:cs="Arial"/>
                <w:b/>
                <w:i/>
                <w:sz w:val="22"/>
                <w:szCs w:val="22"/>
              </w:rPr>
              <w:t>Landmarks of American Language and Linguistics</w:t>
            </w:r>
            <w:r w:rsidRPr="002B2EDC">
              <w:rPr>
                <w:rFonts w:ascii="Arial Narrow" w:hAnsi="Arial Narrow" w:cs="Arial"/>
                <w:sz w:val="22"/>
                <w:szCs w:val="22"/>
              </w:rPr>
              <w:t>, vol.1, Washington: U.S.I.A., 1993.</w:t>
            </w:r>
          </w:p>
          <w:p w:rsidR="00C94DCA" w:rsidRPr="00C94DCA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  <w:p w:rsidR="00C94DCA" w:rsidRPr="00C94DCA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B0090F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  <w:p w:rsidR="00D05CDE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2B2EDC">
              <w:rPr>
                <w:rFonts w:ascii="Arial Narrow" w:hAnsi="Arial Narrow" w:cs="Arial"/>
                <w:noProof/>
              </w:rPr>
              <w:t xml:space="preserve">Animal Communication. </w:t>
            </w:r>
          </w:p>
          <w:p w:rsidR="00D05CDE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2B2EDC">
              <w:rPr>
                <w:rFonts w:ascii="Arial Narrow" w:hAnsi="Arial Narrow" w:cs="Arial"/>
                <w:noProof/>
              </w:rPr>
              <w:t xml:space="preserve">Language and Chimps. </w:t>
            </w:r>
          </w:p>
          <w:p w:rsidR="00D05CDE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2B2EDC">
              <w:rPr>
                <w:rFonts w:ascii="Arial Narrow" w:hAnsi="Arial Narrow" w:cs="Arial"/>
                <w:noProof/>
              </w:rPr>
              <w:t xml:space="preserve">Sign Language. </w:t>
            </w:r>
          </w:p>
          <w:p w:rsidR="00D05CDE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2B2EDC">
              <w:rPr>
                <w:rFonts w:ascii="Arial Narrow" w:hAnsi="Arial Narrow" w:cs="Arial"/>
                <w:noProof/>
              </w:rPr>
              <w:t xml:space="preserve">Language and Feral Children. </w:t>
            </w:r>
          </w:p>
          <w:p w:rsidR="00D05CDE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2B2EDC">
              <w:rPr>
                <w:rFonts w:ascii="Arial Narrow" w:hAnsi="Arial Narrow" w:cs="Arial"/>
                <w:noProof/>
              </w:rPr>
              <w:t xml:space="preserve">Speech Disorders. </w:t>
            </w:r>
          </w:p>
          <w:p w:rsidR="00D05CDE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noProof/>
              </w:rPr>
            </w:pPr>
            <w:r w:rsidRPr="002B2EDC">
              <w:rPr>
                <w:rFonts w:ascii="Arial Narrow" w:hAnsi="Arial Narrow" w:cs="Arial"/>
                <w:noProof/>
              </w:rPr>
              <w:t xml:space="preserve">Influence of Mother Tongue on Cognition (The Sapir-Whorf Hypothesis).  </w:t>
            </w:r>
          </w:p>
          <w:p w:rsidR="00C94DCA" w:rsidRPr="002B2EDC" w:rsidRDefault="00D05CDE" w:rsidP="00D05CDE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2B2EDC">
              <w:rPr>
                <w:rFonts w:ascii="Arial Narrow" w:hAnsi="Arial Narrow" w:cs="Arial"/>
                <w:noProof/>
              </w:rPr>
              <w:t>Influence of a Foreign Language on Cognition (Neo-Whorfianism).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  <w:p w:rsidR="00A23510" w:rsidRPr="002B2EDC" w:rsidRDefault="00A23510" w:rsidP="00A2351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2B2EDC">
              <w:rPr>
                <w:rFonts w:ascii="Arial Narrow" w:hAnsi="Arial Narrow" w:cs="Arial"/>
              </w:rPr>
              <w:t xml:space="preserve">Curtiss, Susan. </w:t>
            </w:r>
            <w:r w:rsidRPr="002B2EDC">
              <w:rPr>
                <w:rFonts w:ascii="Arial Narrow" w:hAnsi="Arial Narrow" w:cs="Arial"/>
                <w:b/>
                <w:bCs/>
                <w:i/>
                <w:iCs/>
              </w:rPr>
              <w:t>Genie. A Psycholinguistic Study of a Modern-day Wild Child</w:t>
            </w:r>
            <w:r w:rsidRPr="002B2EDC">
              <w:rPr>
                <w:rFonts w:ascii="Arial Narrow" w:hAnsi="Arial Narrow" w:cs="Arial"/>
              </w:rPr>
              <w:t>, Cambridge: Academic Press, 1977.</w:t>
            </w:r>
          </w:p>
          <w:p w:rsidR="00A23510" w:rsidRPr="002B2EDC" w:rsidRDefault="00A23510" w:rsidP="00A2351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</w:rPr>
            </w:pPr>
            <w:r w:rsidRPr="002B2EDC">
              <w:rPr>
                <w:rFonts w:ascii="Arial Narrow" w:hAnsi="Arial Narrow" w:cs="Arial"/>
              </w:rPr>
              <w:t xml:space="preserve">Chomsky, N., Fitch, T.W., Hauser, M. D. </w:t>
            </w:r>
            <w:r w:rsidRPr="002B2EDC">
              <w:rPr>
                <w:rFonts w:ascii="Arial Narrow" w:hAnsi="Arial Narrow" w:cs="Arial"/>
                <w:i/>
              </w:rPr>
              <w:t>The Faculty of Language: What Is It, Who Has It, and How Did It Evolve?</w:t>
            </w:r>
            <w:r w:rsidRPr="002B2EDC">
              <w:rPr>
                <w:rFonts w:ascii="Arial Narrow" w:hAnsi="Arial Narrow" w:cs="Arial"/>
              </w:rPr>
              <w:t xml:space="preserve"> In </w:t>
            </w:r>
            <w:r w:rsidRPr="002B2EDC">
              <w:rPr>
                <w:rFonts w:ascii="Arial Narrow" w:hAnsi="Arial Narrow" w:cs="Arial"/>
                <w:b/>
                <w:i/>
              </w:rPr>
              <w:t>Science</w:t>
            </w:r>
            <w:r w:rsidRPr="002B2EDC">
              <w:rPr>
                <w:rFonts w:ascii="Arial Narrow" w:hAnsi="Arial Narrow" w:cs="Arial"/>
              </w:rPr>
              <w:t xml:space="preserve"> no. 5598 Nov., 2002.</w:t>
            </w:r>
          </w:p>
          <w:p w:rsidR="00A23510" w:rsidRPr="002B2EDC" w:rsidRDefault="00A23510" w:rsidP="00A2351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2B2EDC">
              <w:rPr>
                <w:rFonts w:ascii="Arial Narrow" w:hAnsi="Arial Narrow" w:cs="Arial"/>
                <w:lang w:val="ro-RO"/>
              </w:rPr>
              <w:t>Dingwall, W.O. – „</w:t>
            </w:r>
            <w:r w:rsidRPr="002B2EDC">
              <w:rPr>
                <w:rFonts w:ascii="Arial Narrow" w:hAnsi="Arial Narrow" w:cs="Arial"/>
                <w:i/>
                <w:iCs/>
                <w:lang w:val="ro-RO"/>
              </w:rPr>
              <w:t>The evolution of human communicative behavior</w:t>
            </w:r>
            <w:r w:rsidRPr="002B2EDC">
              <w:rPr>
                <w:rFonts w:ascii="Arial Narrow" w:hAnsi="Arial Narrow" w:cs="Arial"/>
                <w:lang w:val="ro-RO"/>
              </w:rPr>
              <w:t>” (p.274) şi R.A.Demers – „</w:t>
            </w:r>
            <w:r w:rsidRPr="002B2EDC">
              <w:rPr>
                <w:rFonts w:ascii="Arial Narrow" w:hAnsi="Arial Narrow" w:cs="Arial"/>
                <w:i/>
                <w:iCs/>
                <w:lang w:val="ro-RO"/>
              </w:rPr>
              <w:t>Linguistics and animal communication</w:t>
            </w:r>
            <w:r w:rsidRPr="002B2EDC">
              <w:rPr>
                <w:rFonts w:ascii="Arial Narrow" w:hAnsi="Arial Narrow" w:cs="Arial"/>
                <w:lang w:val="ro-RO"/>
              </w:rPr>
              <w:t xml:space="preserve">” (p.314) în </w:t>
            </w:r>
            <w:r w:rsidRPr="002B2EDC">
              <w:rPr>
                <w:rFonts w:ascii="Arial Narrow" w:hAnsi="Arial Narrow" w:cs="Arial"/>
                <w:b/>
                <w:bCs/>
                <w:i/>
                <w:iCs/>
                <w:lang w:val="ro-RO"/>
              </w:rPr>
              <w:t>Linguistics: The Cambridge Survey</w:t>
            </w:r>
            <w:r w:rsidRPr="002B2EDC">
              <w:rPr>
                <w:rFonts w:ascii="Arial Narrow" w:hAnsi="Arial Narrow" w:cs="Arial"/>
                <w:lang w:val="ro-RO"/>
              </w:rPr>
              <w:t xml:space="preserve"> (ed.Fr.J.Newmeyer), Cambridge UP, 1988, vol.III.</w:t>
            </w:r>
          </w:p>
          <w:p w:rsidR="00A23510" w:rsidRPr="002B2EDC" w:rsidRDefault="00A23510" w:rsidP="00A23510">
            <w:pPr>
              <w:pStyle w:val="ColorfulList-Accent11"/>
              <w:numPr>
                <w:ilvl w:val="0"/>
                <w:numId w:val="16"/>
              </w:numPr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2B2EDC">
              <w:rPr>
                <w:rFonts w:ascii="Arial Narrow" w:hAnsi="Arial Narrow" w:cs="Arial"/>
                <w:sz w:val="22"/>
                <w:szCs w:val="22"/>
                <w:lang w:val="ro-RO"/>
              </w:rPr>
              <w:t>Premack, David – „</w:t>
            </w:r>
            <w:r w:rsidRPr="002B2EDC">
              <w:rPr>
                <w:rFonts w:ascii="Arial Narrow" w:hAnsi="Arial Narrow" w:cs="Arial"/>
                <w:i/>
                <w:iCs/>
                <w:sz w:val="22"/>
                <w:szCs w:val="22"/>
                <w:lang w:val="ro-RO"/>
              </w:rPr>
              <w:t>Is Language the Key to Human Intelligence</w:t>
            </w:r>
            <w:r w:rsidRPr="002B2EDC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?” în </w:t>
            </w:r>
            <w:r w:rsidRPr="002B2EDC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o-RO"/>
              </w:rPr>
              <w:t>Science</w:t>
            </w:r>
            <w:r w:rsidRPr="002B2EDC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16 Jan.2004, vol.303 no.5656, pp.318-320.</w:t>
            </w:r>
          </w:p>
          <w:p w:rsidR="00A23510" w:rsidRPr="002B2EDC" w:rsidRDefault="00A23510" w:rsidP="00A2351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</w:rPr>
            </w:pPr>
            <w:r w:rsidRPr="002B2EDC">
              <w:rPr>
                <w:rFonts w:ascii="Arial Narrow" w:hAnsi="Arial Narrow" w:cs="Arial"/>
              </w:rPr>
              <w:t xml:space="preserve">Sapir, Edward. </w:t>
            </w:r>
            <w:r w:rsidRPr="002B2EDC">
              <w:rPr>
                <w:rFonts w:ascii="Arial Narrow" w:hAnsi="Arial Narrow" w:cs="Arial"/>
                <w:i/>
              </w:rPr>
              <w:t xml:space="preserve">The Status of Linguistics as a Science. </w:t>
            </w:r>
            <w:r w:rsidRPr="002B2EDC">
              <w:rPr>
                <w:rFonts w:ascii="Arial Narrow" w:hAnsi="Arial Narrow" w:cs="Arial"/>
              </w:rPr>
              <w:t xml:space="preserve">In (ed.) </w:t>
            </w:r>
            <w:proofErr w:type="spellStart"/>
            <w:r w:rsidRPr="002B2EDC">
              <w:rPr>
                <w:rFonts w:ascii="Arial Narrow" w:hAnsi="Arial Narrow" w:cs="Arial"/>
              </w:rPr>
              <w:t>Smolinski</w:t>
            </w:r>
            <w:proofErr w:type="spellEnd"/>
            <w:r w:rsidRPr="002B2EDC">
              <w:rPr>
                <w:rFonts w:ascii="Arial Narrow" w:hAnsi="Arial Narrow" w:cs="Arial"/>
              </w:rPr>
              <w:t xml:space="preserve">, Frank. </w:t>
            </w:r>
            <w:r w:rsidRPr="002B2EDC">
              <w:rPr>
                <w:rFonts w:ascii="Arial Narrow" w:hAnsi="Arial Narrow" w:cs="Arial"/>
                <w:b/>
                <w:i/>
              </w:rPr>
              <w:t>Landmarks of American Language and Linguistics</w:t>
            </w:r>
            <w:r w:rsidRPr="002B2EDC">
              <w:rPr>
                <w:rFonts w:ascii="Arial Narrow" w:hAnsi="Arial Narrow" w:cs="Arial"/>
              </w:rPr>
              <w:t>, vol. I, Washington: U.S.I.A.</w:t>
            </w:r>
            <w:proofErr w:type="gramStart"/>
            <w:r w:rsidRPr="002B2EDC">
              <w:rPr>
                <w:rFonts w:ascii="Arial Narrow" w:hAnsi="Arial Narrow" w:cs="Arial"/>
              </w:rPr>
              <w:t>,1993</w:t>
            </w:r>
            <w:proofErr w:type="gramEnd"/>
            <w:r w:rsidRPr="002B2EDC">
              <w:rPr>
                <w:rFonts w:ascii="Arial Narrow" w:hAnsi="Arial Narrow" w:cs="Arial"/>
              </w:rPr>
              <w:t>.</w:t>
            </w:r>
          </w:p>
          <w:p w:rsidR="00A23510" w:rsidRPr="002B2EDC" w:rsidRDefault="00A23510" w:rsidP="00A23510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2B2EDC">
              <w:rPr>
                <w:rFonts w:ascii="Arial Narrow" w:hAnsi="Arial Narrow" w:cs="Arial"/>
                <w:lang w:val="ro-RO"/>
              </w:rPr>
              <w:t xml:space="preserve">Whorf, B.L. </w:t>
            </w:r>
            <w:r w:rsidRPr="002B2EDC">
              <w:rPr>
                <w:rFonts w:ascii="Arial Narrow" w:hAnsi="Arial Narrow" w:cs="Arial"/>
                <w:b/>
                <w:bCs/>
                <w:i/>
                <w:iCs/>
                <w:lang w:val="ro-RO"/>
              </w:rPr>
              <w:t>Language, Thought and Reality</w:t>
            </w:r>
            <w:r w:rsidRPr="002B2EDC">
              <w:rPr>
                <w:rFonts w:ascii="Arial Narrow" w:hAnsi="Arial Narrow" w:cs="Arial"/>
                <w:lang w:val="ro-RO"/>
              </w:rPr>
              <w:t>, MIT Press, 1956.</w:t>
            </w: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Lecturing and interactive activities.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Ongoing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final test.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23510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96E220D"/>
    <w:multiLevelType w:val="hybridMultilevel"/>
    <w:tmpl w:val="C748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6317"/>
    <w:multiLevelType w:val="hybridMultilevel"/>
    <w:tmpl w:val="C55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40E2D"/>
    <w:multiLevelType w:val="hybridMultilevel"/>
    <w:tmpl w:val="17A450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552D608A"/>
    <w:multiLevelType w:val="hybridMultilevel"/>
    <w:tmpl w:val="7BBC502E"/>
    <w:lvl w:ilvl="0" w:tplc="42FC2C7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62248"/>
    <w:multiLevelType w:val="hybridMultilevel"/>
    <w:tmpl w:val="2A70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5"/>
  </w:num>
  <w:num w:numId="17">
    <w:abstractNumId w:val="10"/>
  </w:num>
  <w:num w:numId="18">
    <w:abstractNumId w:val="9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3EA7"/>
    <w:rsid w:val="0016725D"/>
    <w:rsid w:val="001A7D85"/>
    <w:rsid w:val="00254D05"/>
    <w:rsid w:val="00257845"/>
    <w:rsid w:val="002A1706"/>
    <w:rsid w:val="002B2EDC"/>
    <w:rsid w:val="002B6A6C"/>
    <w:rsid w:val="00427C2F"/>
    <w:rsid w:val="004D0D05"/>
    <w:rsid w:val="00647103"/>
    <w:rsid w:val="006852DA"/>
    <w:rsid w:val="00686349"/>
    <w:rsid w:val="00696887"/>
    <w:rsid w:val="0071320A"/>
    <w:rsid w:val="0075756B"/>
    <w:rsid w:val="008003E6"/>
    <w:rsid w:val="0080158F"/>
    <w:rsid w:val="00814805"/>
    <w:rsid w:val="008871DD"/>
    <w:rsid w:val="008D56B5"/>
    <w:rsid w:val="009472FD"/>
    <w:rsid w:val="009A063F"/>
    <w:rsid w:val="009C308C"/>
    <w:rsid w:val="009E186A"/>
    <w:rsid w:val="00A23510"/>
    <w:rsid w:val="00B0090F"/>
    <w:rsid w:val="00BD750F"/>
    <w:rsid w:val="00C8093F"/>
    <w:rsid w:val="00C94DCA"/>
    <w:rsid w:val="00CA0D08"/>
    <w:rsid w:val="00D05CDE"/>
    <w:rsid w:val="00DB1C6A"/>
    <w:rsid w:val="00DB2652"/>
    <w:rsid w:val="00DC554A"/>
    <w:rsid w:val="00E25984"/>
    <w:rsid w:val="00E805CF"/>
    <w:rsid w:val="00EB4C16"/>
    <w:rsid w:val="00EE70AA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A2351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A2351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14</cp:revision>
  <dcterms:created xsi:type="dcterms:W3CDTF">2019-06-24T11:11:00Z</dcterms:created>
  <dcterms:modified xsi:type="dcterms:W3CDTF">2020-02-10T08:46:00Z</dcterms:modified>
</cp:coreProperties>
</file>