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112292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112292" w:rsidRDefault="00D26D97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t>M</w:t>
            </w:r>
            <w:r w:rsidR="00133FCC"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t>A</w:t>
            </w:r>
            <w:r w:rsidR="00CA0D08"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PROGRAMME</w:t>
            </w:r>
            <w:r w:rsidR="00B0090F" w:rsidRPr="00112292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112292" w:rsidRDefault="00CD494D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 w:rsidRPr="00112292">
              <w:rPr>
                <w:rFonts w:ascii="Arial" w:hAnsi="Arial"/>
              </w:rPr>
              <w:t>all</w:t>
            </w:r>
          </w:p>
          <w:p w:rsidR="00B0090F" w:rsidRPr="00112292" w:rsidRDefault="000F73A5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Pr="00112292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133FCC" w:rsidRPr="00112292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112292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3A512E" w:rsidRPr="00112292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3A512E" w:rsidRPr="00112292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3A512E" w:rsidRPr="00112292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112292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112292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112292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112292" w:rsidRDefault="00CD494D" w:rsidP="009E65A0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112292">
              <w:rPr>
                <w:rFonts w:ascii="Arial" w:hAnsi="Arial" w:cs="Arial"/>
              </w:rPr>
              <w:t xml:space="preserve">Ethics and Academic Integrity </w:t>
            </w:r>
            <w:r w:rsidR="009E65A0">
              <w:rPr>
                <w:rFonts w:ascii="Arial" w:hAnsi="Arial" w:cs="Arial"/>
              </w:rPr>
              <w:t>(modules 1 and 2)</w:t>
            </w:r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526C57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Full attendance</w:t>
            </w:r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7C3D58" w:rsidP="00850850">
            <w:pPr>
              <w:rPr>
                <w:rFonts w:ascii="Arial Narrow" w:hAnsi="Arial Narrow" w:cs="Arial"/>
                <w:color w:val="000000" w:themeColor="text1"/>
              </w:rPr>
            </w:pPr>
            <w:r w:rsidRPr="00112292">
              <w:rPr>
                <w:rFonts w:ascii="Arial Narrow" w:hAnsi="Arial Narrow" w:cs="Arial"/>
                <w:color w:val="FF0000"/>
              </w:rPr>
              <w:t>2</w:t>
            </w:r>
            <w:r w:rsidRPr="00112292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EE70AA" w:rsidRPr="00112292">
              <w:rPr>
                <w:rFonts w:ascii="Arial Narrow" w:hAnsi="Arial Narrow" w:cs="Arial"/>
                <w:color w:val="000000" w:themeColor="text1"/>
              </w:rPr>
              <w:t xml:space="preserve"> cycle</w:t>
            </w:r>
            <w:r w:rsidR="00B0090F" w:rsidRPr="00112292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D26D97" w:rsidRPr="00112292">
              <w:rPr>
                <w:rFonts w:ascii="Arial Narrow" w:hAnsi="Arial Narrow" w:cs="Arial"/>
                <w:color w:val="FF0000"/>
              </w:rPr>
              <w:t>M</w:t>
            </w:r>
            <w:r w:rsidR="00850850" w:rsidRPr="00112292">
              <w:rPr>
                <w:rFonts w:ascii="Arial Narrow" w:hAnsi="Arial Narrow" w:cs="Arial"/>
                <w:color w:val="FF0000"/>
              </w:rPr>
              <w:t>A</w:t>
            </w:r>
            <w:r w:rsidR="00EE70AA" w:rsidRPr="00112292">
              <w:rPr>
                <w:rFonts w:ascii="Arial Narrow" w:hAnsi="Arial Narrow" w:cs="Arial"/>
                <w:color w:val="000000" w:themeColor="text1"/>
              </w:rPr>
              <w:t xml:space="preserve"> degree</w:t>
            </w:r>
            <w:r w:rsidR="00B0090F" w:rsidRPr="00112292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CD494D" w:rsidP="00CD494D">
            <w:pPr>
              <w:rPr>
                <w:rFonts w:ascii="Arial Narrow" w:hAnsi="Arial Narrow" w:cs="Arial"/>
                <w:color w:val="000000" w:themeColor="text1"/>
              </w:rPr>
            </w:pPr>
            <w:r w:rsidRPr="00112292">
              <w:rPr>
                <w:rFonts w:ascii="Arial Narrow" w:hAnsi="Arial Narrow" w:cs="Arial"/>
                <w:color w:val="FF0000"/>
              </w:rPr>
              <w:t>2</w:t>
            </w:r>
            <w:r w:rsidRPr="00112292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112292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112292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112292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112292">
              <w:rPr>
                <w:rFonts w:ascii="Arial Narrow" w:hAnsi="Arial Narrow" w:cs="Arial"/>
                <w:color w:val="FF0000"/>
              </w:rPr>
              <w:t xml:space="preserve"> </w:t>
            </w:r>
            <w:r w:rsidR="005443BD" w:rsidRPr="00112292">
              <w:rPr>
                <w:rFonts w:ascii="Arial Narrow" w:hAnsi="Arial Narrow" w:cs="Arial"/>
                <w:color w:val="FF0000"/>
              </w:rPr>
              <w:t>2</w:t>
            </w:r>
            <w:r w:rsidR="005443BD" w:rsidRPr="00112292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112292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112292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1101BB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112292">
              <w:rPr>
                <w:rFonts w:ascii="Arial Narrow" w:hAnsi="Arial Narrow" w:cs="Arial"/>
                <w:color w:val="FF0000"/>
              </w:rPr>
              <w:t>1</w:t>
            </w:r>
            <w:r w:rsidR="00B0090F" w:rsidRPr="00112292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A8783A" w:rsidRPr="00112292">
              <w:rPr>
                <w:rFonts w:ascii="Arial Narrow" w:hAnsi="Arial Narrow" w:cs="Arial"/>
                <w:color w:val="FF0000"/>
              </w:rPr>
              <w:t>1</w:t>
            </w:r>
            <w:r w:rsidR="00B0090F" w:rsidRPr="0011229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A8783A" w:rsidRPr="00112292">
              <w:rPr>
                <w:rFonts w:ascii="Arial Narrow" w:hAnsi="Arial Narrow" w:cs="Arial"/>
                <w:color w:val="000000" w:themeColor="text1"/>
              </w:rPr>
              <w:t>lecture hour</w:t>
            </w:r>
            <w:r w:rsidR="00B0090F" w:rsidRPr="00112292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526C57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Assoc. Prof. Dr.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Oana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Macari</w:t>
            </w:r>
            <w:proofErr w:type="spellEnd"/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526C57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Assoc. Prof. Dr.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Oana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Macari</w:t>
            </w:r>
            <w:proofErr w:type="spellEnd"/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151FA9" w:rsidP="00E52A18">
            <w:pPr>
              <w:rPr>
                <w:rFonts w:ascii="Arial Narrow" w:hAnsi="Arial Narrow" w:cs="Arial"/>
                <w:color w:val="000000" w:themeColor="text1"/>
              </w:rPr>
            </w:pPr>
            <w:r w:rsidRPr="00112292">
              <w:rPr>
                <w:rFonts w:ascii="Arial Narrow" w:hAnsi="Arial Narrow" w:cs="Arial"/>
                <w:color w:val="FF0000"/>
              </w:rPr>
              <w:t xml:space="preserve">good academic writing skills; </w:t>
            </w:r>
            <w:r w:rsidR="009E65A0">
              <w:rPr>
                <w:rFonts w:ascii="Arial Narrow" w:hAnsi="Arial Narrow" w:cs="Arial"/>
                <w:color w:val="FF0000"/>
              </w:rPr>
              <w:t xml:space="preserve">good </w:t>
            </w:r>
            <w:r w:rsidR="00E825FB" w:rsidRPr="00112292">
              <w:rPr>
                <w:rFonts w:ascii="Arial Narrow" w:hAnsi="Arial Narrow" w:cs="Arial"/>
                <w:color w:val="FF0000"/>
              </w:rPr>
              <w:t>computer and Internet skills (</w:t>
            </w:r>
            <w:r w:rsidR="00E52A18" w:rsidRPr="00112292">
              <w:rPr>
                <w:rFonts w:ascii="Arial Narrow" w:hAnsi="Arial Narrow" w:cs="Arial"/>
                <w:color w:val="FF0000"/>
              </w:rPr>
              <w:t xml:space="preserve">use of </w:t>
            </w:r>
            <w:r w:rsidR="00E825FB" w:rsidRPr="00112292">
              <w:rPr>
                <w:rFonts w:ascii="Arial Narrow" w:hAnsi="Arial Narrow" w:cs="Arial"/>
                <w:color w:val="FF0000"/>
              </w:rPr>
              <w:t>Microsoft Office, PowerPoint</w:t>
            </w:r>
            <w:r w:rsidR="00E52A18" w:rsidRPr="00112292">
              <w:rPr>
                <w:rFonts w:ascii="Arial Narrow" w:hAnsi="Arial Narrow" w:cs="Arial"/>
                <w:color w:val="FF0000"/>
              </w:rPr>
              <w:t>, search engines)</w:t>
            </w:r>
            <w:r w:rsidR="00814805" w:rsidRPr="00112292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112292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12292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12292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112292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12292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112292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112292">
              <w:rPr>
                <w:rFonts w:ascii="Arial Narrow" w:hAnsi="Arial Narrow" w:cs="Arial"/>
                <w:b/>
              </w:rPr>
              <w:t>General competences</w:t>
            </w:r>
            <w:r w:rsidR="00B0090F" w:rsidRPr="00112292">
              <w:rPr>
                <w:rFonts w:ascii="Arial Narrow" w:hAnsi="Arial Narrow" w:cs="Arial"/>
              </w:rPr>
              <w:t>:</w:t>
            </w:r>
          </w:p>
          <w:p w:rsidR="001A266E" w:rsidRPr="00112292" w:rsidRDefault="00541376" w:rsidP="005D384B">
            <w:pPr>
              <w:jc w:val="both"/>
              <w:rPr>
                <w:rFonts w:ascii="Arial Narrow" w:hAnsi="Arial Narrow" w:cs="Arial"/>
              </w:rPr>
            </w:pPr>
            <w:r w:rsidRPr="00112292">
              <w:rPr>
                <w:rFonts w:ascii="Arial Narrow" w:hAnsi="Arial Narrow" w:cs="Arial"/>
              </w:rPr>
              <w:t>- systematizing</w:t>
            </w:r>
            <w:r w:rsidR="00AE16D0" w:rsidRPr="00112292">
              <w:rPr>
                <w:rFonts w:ascii="Arial Narrow" w:hAnsi="Arial Narrow" w:cs="Arial"/>
              </w:rPr>
              <w:t xml:space="preserve"> and supplement</w:t>
            </w:r>
            <w:r w:rsidRPr="00112292">
              <w:rPr>
                <w:rFonts w:ascii="Arial Narrow" w:hAnsi="Arial Narrow" w:cs="Arial"/>
              </w:rPr>
              <w:t>ing</w:t>
            </w:r>
            <w:r w:rsidR="00AE16D0" w:rsidRPr="00112292">
              <w:rPr>
                <w:rFonts w:ascii="Arial Narrow" w:hAnsi="Arial Narrow" w:cs="Arial"/>
              </w:rPr>
              <w:t xml:space="preserve"> students' knowledge of ethics and academic integrity standards, which will contribute to streamlining their adherence to the values of the national and international academic community.</w:t>
            </w:r>
            <w:r w:rsidR="001A266E" w:rsidRPr="00112292">
              <w:rPr>
                <w:rFonts w:ascii="Arial Narrow" w:hAnsi="Arial Narrow" w:cs="Arial"/>
              </w:rPr>
              <w:t xml:space="preserve"> </w:t>
            </w:r>
          </w:p>
          <w:p w:rsidR="00B0090F" w:rsidRPr="00112292" w:rsidRDefault="00814805" w:rsidP="00CA0D08">
            <w:pPr>
              <w:ind w:left="41"/>
              <w:jc w:val="both"/>
              <w:rPr>
                <w:rFonts w:ascii="Arial Narrow" w:hAnsi="Arial Narrow" w:cs="Arial"/>
              </w:rPr>
            </w:pPr>
            <w:r w:rsidRPr="00112292">
              <w:rPr>
                <w:rFonts w:ascii="Arial Narrow" w:hAnsi="Arial Narrow" w:cs="Arial"/>
                <w:b/>
              </w:rPr>
              <w:t>Course-specific competences</w:t>
            </w:r>
            <w:r w:rsidR="00B0090F" w:rsidRPr="00112292">
              <w:rPr>
                <w:rFonts w:ascii="Arial Narrow" w:hAnsi="Arial Narrow" w:cs="Arial"/>
              </w:rPr>
              <w:t>:</w:t>
            </w:r>
          </w:p>
          <w:p w:rsidR="00EA6A35" w:rsidRPr="00112292" w:rsidRDefault="00EA6A35" w:rsidP="00EA6A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</w:rPr>
            </w:pPr>
            <w:r w:rsidRPr="00112292">
              <w:rPr>
                <w:rFonts w:ascii="Arial Narrow" w:hAnsi="Arial Narrow" w:cs="Arial"/>
              </w:rPr>
              <w:t>understanding ethical standards and academic integrity</w:t>
            </w:r>
          </w:p>
          <w:p w:rsidR="00EA6A35" w:rsidRPr="00112292" w:rsidRDefault="00EA6A35" w:rsidP="00EA6A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</w:rPr>
            </w:pPr>
            <w:r w:rsidRPr="00112292">
              <w:rPr>
                <w:rFonts w:ascii="Arial Narrow" w:hAnsi="Arial Narrow" w:cs="Arial"/>
              </w:rPr>
              <w:t>applying the standards of ethics and academic integrity required during participation in the activities of the academic community</w:t>
            </w:r>
          </w:p>
          <w:p w:rsidR="00C94DCA" w:rsidRPr="00112292" w:rsidRDefault="001F2E70" w:rsidP="00EA6A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</w:rPr>
            </w:pPr>
            <w:r w:rsidRPr="00112292">
              <w:rPr>
                <w:rFonts w:ascii="Arial Narrow" w:hAnsi="Arial Narrow" w:cs="Arial"/>
              </w:rPr>
              <w:t>a</w:t>
            </w:r>
            <w:r w:rsidR="00EA6A35" w:rsidRPr="00112292">
              <w:rPr>
                <w:rFonts w:ascii="Arial Narrow" w:hAnsi="Arial Narrow" w:cs="Arial"/>
              </w:rPr>
              <w:t>cquiring the skills needed to develop a dissertation paper that meets the standards of ethics and academic integrity</w:t>
            </w:r>
          </w:p>
        </w:tc>
      </w:tr>
      <w:tr w:rsidR="00B0090F" w:rsidRPr="00112292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12292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112292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12292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Learning outcomes</w:t>
            </w:r>
          </w:p>
        </w:tc>
      </w:tr>
      <w:tr w:rsidR="00B0090F" w:rsidRPr="00112292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12292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E16D0" w:rsidRPr="00112292" w:rsidRDefault="00AE16D0" w:rsidP="00AE16D0">
            <w:pPr>
              <w:jc w:val="both"/>
              <w:rPr>
                <w:rFonts w:ascii="Arial Narrow" w:hAnsi="Arial Narrow" w:cs="Arial"/>
              </w:rPr>
            </w:pPr>
            <w:r w:rsidRPr="00112292">
              <w:rPr>
                <w:rFonts w:ascii="Arial Narrow" w:hAnsi="Arial Narrow" w:cs="Arial"/>
              </w:rPr>
              <w:t>Upon successful completion of this discipline, students will be able to:</w:t>
            </w:r>
          </w:p>
          <w:p w:rsidR="00AE16D0" w:rsidRPr="00112292" w:rsidRDefault="007827F5" w:rsidP="007827F5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112292">
              <w:rPr>
                <w:rFonts w:ascii="Arial Narrow" w:hAnsi="Arial Narrow" w:cs="Arial"/>
              </w:rPr>
              <w:t>u</w:t>
            </w:r>
            <w:r w:rsidR="00AE16D0" w:rsidRPr="00112292">
              <w:rPr>
                <w:rFonts w:ascii="Arial Narrow" w:hAnsi="Arial Narrow" w:cs="Arial"/>
              </w:rPr>
              <w:t xml:space="preserve">se </w:t>
            </w:r>
            <w:proofErr w:type="spellStart"/>
            <w:r w:rsidR="00AE16D0" w:rsidRPr="00112292">
              <w:rPr>
                <w:rFonts w:ascii="Arial Narrow" w:hAnsi="Arial Narrow" w:cs="Arial"/>
              </w:rPr>
              <w:t>microsoft</w:t>
            </w:r>
            <w:proofErr w:type="spellEnd"/>
            <w:r w:rsidR="00AE16D0" w:rsidRPr="00112292">
              <w:rPr>
                <w:rFonts w:ascii="Arial Narrow" w:hAnsi="Arial Narrow" w:cs="Arial"/>
              </w:rPr>
              <w:t xml:space="preserve"> office applications to develop an academic research paper</w:t>
            </w:r>
          </w:p>
          <w:p w:rsidR="00AE16D0" w:rsidRPr="00112292" w:rsidRDefault="00AE16D0" w:rsidP="007827F5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112292">
              <w:rPr>
                <w:rFonts w:ascii="Arial Narrow" w:hAnsi="Arial Narrow" w:cs="Arial"/>
              </w:rPr>
              <w:t xml:space="preserve">efficiently select the sources of information and use them </w:t>
            </w:r>
            <w:r w:rsidR="007827F5" w:rsidRPr="00112292">
              <w:rPr>
                <w:rFonts w:ascii="Arial Narrow" w:hAnsi="Arial Narrow" w:cs="Arial"/>
              </w:rPr>
              <w:t>in accordance with the academic</w:t>
            </w:r>
            <w:r w:rsidRPr="00112292">
              <w:rPr>
                <w:rFonts w:ascii="Arial Narrow" w:hAnsi="Arial Narrow" w:cs="Arial"/>
              </w:rPr>
              <w:t xml:space="preserve"> </w:t>
            </w:r>
            <w:r w:rsidR="007827F5" w:rsidRPr="00112292">
              <w:rPr>
                <w:rFonts w:ascii="Arial Narrow" w:hAnsi="Arial Narrow" w:cs="Arial"/>
              </w:rPr>
              <w:t>standards</w:t>
            </w:r>
          </w:p>
          <w:p w:rsidR="00C8093F" w:rsidRPr="00112292" w:rsidRDefault="007827F5" w:rsidP="00AE16D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112292">
              <w:rPr>
                <w:rFonts w:ascii="Arial Narrow" w:hAnsi="Arial Narrow" w:cs="Arial"/>
              </w:rPr>
              <w:t>p</w:t>
            </w:r>
            <w:r w:rsidR="00AE16D0" w:rsidRPr="00112292">
              <w:rPr>
                <w:rFonts w:ascii="Arial Narrow" w:hAnsi="Arial Narrow" w:cs="Arial"/>
              </w:rPr>
              <w:t>ossess the tools and knowledge necessary to recognize and avoid all forms of plagiarism</w:t>
            </w:r>
          </w:p>
        </w:tc>
      </w:tr>
      <w:tr w:rsidR="00B0090F" w:rsidRPr="00112292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12292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12292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112292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12292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E646C" w:rsidRPr="00112292" w:rsidRDefault="00CE646C" w:rsidP="00CE646C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112292">
              <w:rPr>
                <w:rFonts w:ascii="Arial Narrow" w:hAnsi="Arial Narrow" w:cs="Arial"/>
                <w:color w:val="000000" w:themeColor="text1"/>
              </w:rPr>
              <w:t xml:space="preserve">Module 1: The philosophical foundations of ethics. Aristotle, Spinoza, Descartes, Leibniz, Kant. Knowledge, </w:t>
            </w:r>
            <w:proofErr w:type="spellStart"/>
            <w:r w:rsidRPr="00112292">
              <w:rPr>
                <w:rFonts w:ascii="Arial Narrow" w:hAnsi="Arial Narrow" w:cs="Arial"/>
                <w:color w:val="000000" w:themeColor="text1"/>
              </w:rPr>
              <w:t>behaviour</w:t>
            </w:r>
            <w:proofErr w:type="spellEnd"/>
            <w:r w:rsidRPr="00112292">
              <w:rPr>
                <w:rFonts w:ascii="Arial Narrow" w:hAnsi="Arial Narrow" w:cs="Arial"/>
                <w:color w:val="000000" w:themeColor="text1"/>
              </w:rPr>
              <w:t xml:space="preserve">, communication, principles. Philology as the foundation of culture and as a humanistic science. The place of philology among humanistic sciences. Integrity and imposture in philological research. Principles of philological research. Generalities. The ethical principle of philological research. The typology of academic </w:t>
            </w:r>
            <w:r w:rsidR="007E14BE" w:rsidRPr="00112292">
              <w:rPr>
                <w:rFonts w:ascii="Arial Narrow" w:hAnsi="Arial Narrow" w:cs="Arial"/>
                <w:color w:val="000000" w:themeColor="text1"/>
              </w:rPr>
              <w:t>imposture</w:t>
            </w:r>
            <w:r w:rsidRPr="00112292">
              <w:rPr>
                <w:rFonts w:ascii="Arial Narrow" w:hAnsi="Arial Narrow" w:cs="Arial"/>
                <w:color w:val="000000" w:themeColor="text1"/>
              </w:rPr>
              <w:t xml:space="preserve">. Falsification of results, plagiarism. The harmful implications of plagiarism. The principle of creativity. The principle of objectivity. The critical principle. The principle of tradition. </w:t>
            </w:r>
          </w:p>
          <w:p w:rsidR="00C94DCA" w:rsidRPr="00112292" w:rsidRDefault="00CE646C" w:rsidP="004D7FC9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112292">
              <w:rPr>
                <w:rFonts w:ascii="Arial Narrow" w:hAnsi="Arial Narrow" w:cs="Arial"/>
                <w:color w:val="000000" w:themeColor="text1"/>
              </w:rPr>
              <w:t xml:space="preserve">Module 2: The basics of </w:t>
            </w:r>
            <w:r w:rsidR="00207645">
              <w:rPr>
                <w:rFonts w:ascii="Arial Narrow" w:hAnsi="Arial Narrow" w:cs="Arial"/>
                <w:color w:val="000000" w:themeColor="text1"/>
              </w:rPr>
              <w:t>a</w:t>
            </w:r>
            <w:r w:rsidR="00112292" w:rsidRPr="00112292">
              <w:rPr>
                <w:rFonts w:ascii="Arial Narrow" w:hAnsi="Arial Narrow" w:cs="Arial"/>
                <w:color w:val="000000" w:themeColor="text1"/>
              </w:rPr>
              <w:t>cknowledging</w:t>
            </w:r>
            <w:r w:rsidRPr="00112292">
              <w:rPr>
                <w:rFonts w:ascii="Arial Narrow" w:hAnsi="Arial Narrow" w:cs="Arial"/>
                <w:color w:val="000000" w:themeColor="text1"/>
              </w:rPr>
              <w:t xml:space="preserve"> situations that lead to violations of ethical principles and academic integrity. Managing potentially incorrect academic </w:t>
            </w:r>
            <w:proofErr w:type="spellStart"/>
            <w:r w:rsidRPr="00112292">
              <w:rPr>
                <w:rFonts w:ascii="Arial Narrow" w:hAnsi="Arial Narrow" w:cs="Arial"/>
                <w:color w:val="000000" w:themeColor="text1"/>
              </w:rPr>
              <w:t>behaviours</w:t>
            </w:r>
            <w:proofErr w:type="spellEnd"/>
            <w:r w:rsidRPr="00112292">
              <w:rPr>
                <w:rFonts w:ascii="Arial Narrow" w:hAnsi="Arial Narrow" w:cs="Arial"/>
                <w:color w:val="000000" w:themeColor="text1"/>
              </w:rPr>
              <w:t xml:space="preserve">. Defining plagiarism and ways to avoid it. Using Microsoft Office tools to </w:t>
            </w:r>
            <w:r w:rsidR="004D7FC9">
              <w:rPr>
                <w:rFonts w:ascii="Arial Narrow" w:hAnsi="Arial Narrow" w:cs="Arial"/>
                <w:color w:val="000000" w:themeColor="text1"/>
              </w:rPr>
              <w:t>write</w:t>
            </w:r>
            <w:r w:rsidRPr="00112292">
              <w:rPr>
                <w:rFonts w:ascii="Arial Narrow" w:hAnsi="Arial Narrow" w:cs="Arial"/>
                <w:color w:val="000000" w:themeColor="text1"/>
              </w:rPr>
              <w:t xml:space="preserve"> an academic work that does not violate ethical rules. Ways to use </w:t>
            </w:r>
            <w:proofErr w:type="spellStart"/>
            <w:r w:rsidRPr="00112292">
              <w:rPr>
                <w:rFonts w:ascii="Arial Narrow" w:hAnsi="Arial Narrow" w:cs="Arial"/>
                <w:color w:val="000000" w:themeColor="text1"/>
              </w:rPr>
              <w:t>Turnitin</w:t>
            </w:r>
            <w:proofErr w:type="spellEnd"/>
            <w:r w:rsidRPr="00112292">
              <w:rPr>
                <w:rFonts w:ascii="Arial Narrow" w:hAnsi="Arial Narrow" w:cs="Arial"/>
                <w:color w:val="000000" w:themeColor="text1"/>
              </w:rPr>
              <w:t xml:space="preserve"> to promote academic integrity by identifying plagiarized content and using the most effective solutions to prevent plagiarism.</w:t>
            </w:r>
          </w:p>
        </w:tc>
      </w:tr>
      <w:tr w:rsidR="00B0090F" w:rsidRPr="00112292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12292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12292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Recommended reading for lectures</w:t>
            </w:r>
          </w:p>
        </w:tc>
      </w:tr>
      <w:tr w:rsidR="00B0090F" w:rsidRPr="00112292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12292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029D3" w:rsidRPr="00815FA1" w:rsidRDefault="008029D3" w:rsidP="008029D3">
            <w:pPr>
              <w:pStyle w:val="ColorfulList-Accent11"/>
              <w:ind w:left="57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  <w:r w:rsidRPr="00815FA1">
              <w:rPr>
                <w:rFonts w:ascii="Arial" w:hAnsi="Arial" w:cs="Arial"/>
                <w:bCs/>
                <w:color w:val="000000"/>
                <w:sz w:val="20"/>
                <w:szCs w:val="20"/>
                <w:lang w:val="ro-RO"/>
              </w:rPr>
              <w:t xml:space="preserve">Umberto Eco, </w:t>
            </w:r>
            <w:r w:rsidRPr="00815FA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  <w:t>Cum se face o teză de licenţă, traducere de George Popescu, Polirom, Iaşi, 2006; 2014.</w:t>
            </w:r>
          </w:p>
          <w:p w:rsidR="008029D3" w:rsidRPr="00815FA1" w:rsidRDefault="008029D3" w:rsidP="008029D3">
            <w:pPr>
              <w:pStyle w:val="ColorfulList-Accent11"/>
              <w:ind w:lef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ro-RO"/>
              </w:rPr>
            </w:pPr>
            <w:r w:rsidRPr="00815FA1">
              <w:rPr>
                <w:rFonts w:ascii="Arial" w:hAnsi="Arial" w:cs="Arial"/>
                <w:bCs/>
                <w:color w:val="000000"/>
                <w:sz w:val="20"/>
                <w:szCs w:val="20"/>
                <w:lang w:val="ro-RO"/>
              </w:rPr>
              <w:t xml:space="preserve">Tom Nichols, </w:t>
            </w:r>
            <w:r w:rsidRPr="00815FA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  <w:t>Sfîrşitul competenţei. Discreditarea experţilor şi campania împotriva cunoaşterii tradiţionale</w:t>
            </w:r>
            <w:r w:rsidRPr="00815FA1">
              <w:rPr>
                <w:rFonts w:ascii="Arial" w:hAnsi="Arial" w:cs="Arial"/>
                <w:bCs/>
                <w:color w:val="000000"/>
                <w:sz w:val="20"/>
                <w:szCs w:val="20"/>
                <w:lang w:val="ro-RO"/>
              </w:rPr>
              <w:t>, traducere de Cristian Fulaş, Polirom, Iaşi, 2019.</w:t>
            </w:r>
          </w:p>
          <w:p w:rsidR="008029D3" w:rsidRPr="009A3DA6" w:rsidRDefault="00526C57" w:rsidP="008029D3">
            <w:pPr>
              <w:pStyle w:val="ColorfulList-Accent11"/>
              <w:ind w:lef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ro-RO"/>
              </w:rPr>
            </w:pPr>
            <w:hyperlink r:id="rId6" w:history="1">
              <w:r w:rsidR="008029D3" w:rsidRPr="009A3DA6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https://www.uaic.ro/wp-content/uploads/2013/12/3CoduldeEtica.pdf</w:t>
              </w:r>
            </w:hyperlink>
            <w:r w:rsidR="008029D3" w:rsidRPr="009A3DA6">
              <w:rPr>
                <w:rFonts w:ascii="Arial" w:hAnsi="Arial" w:cs="Arial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029D3" w:rsidRPr="009A3DA6" w:rsidRDefault="00526C57" w:rsidP="008029D3">
            <w:pPr>
              <w:pStyle w:val="ColorfulList-Accent11"/>
              <w:ind w:lef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ro-RO"/>
              </w:rPr>
            </w:pPr>
            <w:hyperlink r:id="rId7" w:history="1">
              <w:r w:rsidR="008029D3" w:rsidRPr="009A3DA6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http://cursuri.sas.unibuc.ro/etica/wp-content/uploads/2018/12/Ce_este_plagiatul.pdf</w:t>
              </w:r>
            </w:hyperlink>
            <w:r w:rsidR="008029D3" w:rsidRPr="009A3DA6">
              <w:rPr>
                <w:rFonts w:ascii="Arial" w:hAnsi="Arial" w:cs="Arial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96E3E" w:rsidRPr="00112292" w:rsidRDefault="00526C57" w:rsidP="008029D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029D3" w:rsidRPr="009A3DA6">
                <w:rPr>
                  <w:rStyle w:val="Hyperlink"/>
                  <w:bCs/>
                  <w:sz w:val="20"/>
                  <w:szCs w:val="20"/>
                  <w:lang w:val="ro-RO"/>
                </w:rPr>
                <w:t>https://www.ftcub.ro/doctorat/Ghid-Practic-Deontologie-Academica.pdf</w:t>
              </w:r>
            </w:hyperlink>
          </w:p>
        </w:tc>
      </w:tr>
      <w:tr w:rsidR="00B0090F" w:rsidRPr="00112292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12292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12292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112292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12292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112292" w:rsidRDefault="006C1578" w:rsidP="006523F8">
            <w:pPr>
              <w:jc w:val="both"/>
              <w:rPr>
                <w:rFonts w:ascii="Arial Narrow" w:hAnsi="Arial Narrow" w:cs="Arial"/>
              </w:rPr>
            </w:pPr>
            <w:r w:rsidRPr="00112292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  <w:tr w:rsidR="00B0090F" w:rsidRPr="00112292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12292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12292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Recommended reading for </w:t>
            </w:r>
            <w:r w:rsidR="00B0090F" w:rsidRPr="00112292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112292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112292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12292" w:rsidRDefault="00B0090F" w:rsidP="00CA0D08">
            <w:pPr>
              <w:rPr>
                <w:rStyle w:val="SubtleReference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C4EF2" w:rsidRPr="00112292" w:rsidRDefault="00CC4EF2" w:rsidP="00DE44F2">
            <w:pPr>
              <w:rPr>
                <w:rFonts w:ascii="Arial" w:hAnsi="Arial" w:cs="Arial"/>
                <w:sz w:val="20"/>
              </w:rPr>
            </w:pPr>
          </w:p>
        </w:tc>
      </w:tr>
      <w:tr w:rsidR="00B0090F" w:rsidRPr="00112292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12292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FFFFFF" w:themeColor="background1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12292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112292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7668F7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Interactive lecture</w:t>
            </w:r>
            <w:r w:rsidR="009E65A0">
              <w:rPr>
                <w:rFonts w:ascii="Arial Narrow" w:hAnsi="Arial Narrow" w:cs="Arial"/>
                <w:color w:val="000000" w:themeColor="text1"/>
              </w:rPr>
              <w:t>s</w:t>
            </w:r>
            <w:r w:rsidR="00B926A0" w:rsidRPr="00112292">
              <w:rPr>
                <w:rFonts w:ascii="Arial Narrow" w:hAnsi="Arial Narrow" w:cs="Arial"/>
                <w:color w:val="000000" w:themeColor="text1"/>
              </w:rPr>
              <w:t>, discussions, presentations, explanations provided by the instructor</w:t>
            </w:r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E36B27" w:rsidP="00300ECB">
            <w:pPr>
              <w:rPr>
                <w:rFonts w:ascii="Arial Narrow" w:hAnsi="Arial Narrow" w:cs="Arial"/>
                <w:color w:val="000000" w:themeColor="text1"/>
              </w:rPr>
            </w:pPr>
            <w:r w:rsidRPr="00112292">
              <w:rPr>
                <w:rFonts w:ascii="Arial Narrow" w:hAnsi="Arial Narrow" w:cs="Arial"/>
                <w:color w:val="000000" w:themeColor="text1"/>
              </w:rPr>
              <w:t>assessment of student</w:t>
            </w:r>
            <w:r w:rsidR="00300ECB" w:rsidRPr="00112292">
              <w:rPr>
                <w:rFonts w:ascii="Arial Narrow" w:hAnsi="Arial Narrow" w:cs="Arial"/>
                <w:color w:val="000000" w:themeColor="text1"/>
              </w:rPr>
              <w:t>’s portfolio</w:t>
            </w:r>
            <w:r w:rsidR="00083081" w:rsidRPr="00112292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</w:tr>
      <w:tr w:rsidR="00B0090F" w:rsidRPr="0011229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12292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12292">
              <w:rPr>
                <w:rStyle w:val="SubtleReference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12292" w:rsidRDefault="00E262A0" w:rsidP="00083081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Romanian</w:t>
            </w:r>
          </w:p>
        </w:tc>
      </w:tr>
    </w:tbl>
    <w:p w:rsidR="00B0090F" w:rsidRPr="00112292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112292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38A142E"/>
    <w:multiLevelType w:val="hybridMultilevel"/>
    <w:tmpl w:val="A9744C2A"/>
    <w:lvl w:ilvl="0" w:tplc="E8988B9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2127F"/>
    <w:multiLevelType w:val="hybridMultilevel"/>
    <w:tmpl w:val="C0726306"/>
    <w:lvl w:ilvl="0" w:tplc="4AA27A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663F2"/>
    <w:multiLevelType w:val="hybridMultilevel"/>
    <w:tmpl w:val="DA3A9350"/>
    <w:lvl w:ilvl="0" w:tplc="4AA27AE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52DC6"/>
    <w:rsid w:val="00071C0E"/>
    <w:rsid w:val="00083081"/>
    <w:rsid w:val="000A5E76"/>
    <w:rsid w:val="000A7EB7"/>
    <w:rsid w:val="000E2602"/>
    <w:rsid w:val="000F4011"/>
    <w:rsid w:val="000F73A5"/>
    <w:rsid w:val="001101BB"/>
    <w:rsid w:val="00112292"/>
    <w:rsid w:val="00133FCC"/>
    <w:rsid w:val="00151FA9"/>
    <w:rsid w:val="0015625F"/>
    <w:rsid w:val="0016725D"/>
    <w:rsid w:val="001A266E"/>
    <w:rsid w:val="001C2C23"/>
    <w:rsid w:val="001F2E70"/>
    <w:rsid w:val="001F59F1"/>
    <w:rsid w:val="00207645"/>
    <w:rsid w:val="00216A4F"/>
    <w:rsid w:val="00243D0C"/>
    <w:rsid w:val="00254D05"/>
    <w:rsid w:val="00262181"/>
    <w:rsid w:val="002A1706"/>
    <w:rsid w:val="002B4CAC"/>
    <w:rsid w:val="002B6A6C"/>
    <w:rsid w:val="002D2E5A"/>
    <w:rsid w:val="002D51E6"/>
    <w:rsid w:val="00300ECB"/>
    <w:rsid w:val="00316988"/>
    <w:rsid w:val="00320EB6"/>
    <w:rsid w:val="00323E1C"/>
    <w:rsid w:val="003A512E"/>
    <w:rsid w:val="003A7926"/>
    <w:rsid w:val="003B5A4A"/>
    <w:rsid w:val="003C4618"/>
    <w:rsid w:val="00427C2F"/>
    <w:rsid w:val="004342E4"/>
    <w:rsid w:val="004A599B"/>
    <w:rsid w:val="004B3925"/>
    <w:rsid w:val="004D0D05"/>
    <w:rsid w:val="004D450C"/>
    <w:rsid w:val="004D7FC9"/>
    <w:rsid w:val="004F0A52"/>
    <w:rsid w:val="00502DA6"/>
    <w:rsid w:val="00520386"/>
    <w:rsid w:val="00526C57"/>
    <w:rsid w:val="00541376"/>
    <w:rsid w:val="005443BD"/>
    <w:rsid w:val="005446FF"/>
    <w:rsid w:val="00587CC2"/>
    <w:rsid w:val="005D384B"/>
    <w:rsid w:val="00614489"/>
    <w:rsid w:val="00614C8D"/>
    <w:rsid w:val="00617C29"/>
    <w:rsid w:val="00647103"/>
    <w:rsid w:val="006523F8"/>
    <w:rsid w:val="00655829"/>
    <w:rsid w:val="00657A57"/>
    <w:rsid w:val="00674248"/>
    <w:rsid w:val="00683787"/>
    <w:rsid w:val="006852DA"/>
    <w:rsid w:val="00686349"/>
    <w:rsid w:val="00696887"/>
    <w:rsid w:val="006C1578"/>
    <w:rsid w:val="006C6FFD"/>
    <w:rsid w:val="006D3552"/>
    <w:rsid w:val="0070482D"/>
    <w:rsid w:val="007540F1"/>
    <w:rsid w:val="0075756B"/>
    <w:rsid w:val="007668F7"/>
    <w:rsid w:val="007827F5"/>
    <w:rsid w:val="007C3D58"/>
    <w:rsid w:val="007E14BE"/>
    <w:rsid w:val="008003E6"/>
    <w:rsid w:val="00801781"/>
    <w:rsid w:val="008029D3"/>
    <w:rsid w:val="00814805"/>
    <w:rsid w:val="00840790"/>
    <w:rsid w:val="00850850"/>
    <w:rsid w:val="0087245A"/>
    <w:rsid w:val="008871DD"/>
    <w:rsid w:val="008A5873"/>
    <w:rsid w:val="008B3765"/>
    <w:rsid w:val="008C0880"/>
    <w:rsid w:val="008D56B5"/>
    <w:rsid w:val="00907336"/>
    <w:rsid w:val="009472FD"/>
    <w:rsid w:val="00974BDA"/>
    <w:rsid w:val="009753BF"/>
    <w:rsid w:val="00977425"/>
    <w:rsid w:val="009A063F"/>
    <w:rsid w:val="009C308C"/>
    <w:rsid w:val="009C5763"/>
    <w:rsid w:val="009E159F"/>
    <w:rsid w:val="009E186A"/>
    <w:rsid w:val="009E3BBD"/>
    <w:rsid w:val="009E65A0"/>
    <w:rsid w:val="00A01835"/>
    <w:rsid w:val="00A46313"/>
    <w:rsid w:val="00A86874"/>
    <w:rsid w:val="00A8783A"/>
    <w:rsid w:val="00AB239D"/>
    <w:rsid w:val="00AC0DAA"/>
    <w:rsid w:val="00AC33E4"/>
    <w:rsid w:val="00AD21CE"/>
    <w:rsid w:val="00AE16D0"/>
    <w:rsid w:val="00B0090F"/>
    <w:rsid w:val="00B13F8E"/>
    <w:rsid w:val="00B5764E"/>
    <w:rsid w:val="00B926A0"/>
    <w:rsid w:val="00B96E3E"/>
    <w:rsid w:val="00BD750F"/>
    <w:rsid w:val="00C00709"/>
    <w:rsid w:val="00C24B5F"/>
    <w:rsid w:val="00C467FC"/>
    <w:rsid w:val="00C8093F"/>
    <w:rsid w:val="00C8148C"/>
    <w:rsid w:val="00C83CAB"/>
    <w:rsid w:val="00C94DCA"/>
    <w:rsid w:val="00CA0645"/>
    <w:rsid w:val="00CA0D08"/>
    <w:rsid w:val="00CC03A6"/>
    <w:rsid w:val="00CC417E"/>
    <w:rsid w:val="00CC4793"/>
    <w:rsid w:val="00CC4EF2"/>
    <w:rsid w:val="00CD203A"/>
    <w:rsid w:val="00CD494D"/>
    <w:rsid w:val="00CE646C"/>
    <w:rsid w:val="00D26D97"/>
    <w:rsid w:val="00D31006"/>
    <w:rsid w:val="00D367C4"/>
    <w:rsid w:val="00DB1C6A"/>
    <w:rsid w:val="00DC554A"/>
    <w:rsid w:val="00DE44F2"/>
    <w:rsid w:val="00E03162"/>
    <w:rsid w:val="00E11AB3"/>
    <w:rsid w:val="00E165EE"/>
    <w:rsid w:val="00E22508"/>
    <w:rsid w:val="00E23E93"/>
    <w:rsid w:val="00E262A0"/>
    <w:rsid w:val="00E309EF"/>
    <w:rsid w:val="00E30C93"/>
    <w:rsid w:val="00E36B27"/>
    <w:rsid w:val="00E52A18"/>
    <w:rsid w:val="00E825FB"/>
    <w:rsid w:val="00E90D12"/>
    <w:rsid w:val="00EA6A35"/>
    <w:rsid w:val="00EB4829"/>
    <w:rsid w:val="00EB6846"/>
    <w:rsid w:val="00ED0B0C"/>
    <w:rsid w:val="00ED6236"/>
    <w:rsid w:val="00EE2C63"/>
    <w:rsid w:val="00EE70AA"/>
    <w:rsid w:val="00EF0F12"/>
    <w:rsid w:val="00F5048E"/>
    <w:rsid w:val="00F5407E"/>
    <w:rsid w:val="00F556EE"/>
    <w:rsid w:val="00FD6B8F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7540F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B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B0C"/>
    <w:rPr>
      <w:rFonts w:ascii="Consolas" w:hAnsi="Consola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B482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83CA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83CAB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7540F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B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B0C"/>
    <w:rPr>
      <w:rFonts w:ascii="Consolas" w:hAnsi="Consola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B482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83CA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83CAB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ub.ro/doctorat/Ghid-Practic-Deontologie-Academic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ursuri.sas.unibuc.ro/etica/wp-content/uploads/2018/12/Ce_este_plagiatu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ic.ro/wp-content/uploads/2013/12/3CoduldeEtic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548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8</cp:revision>
  <dcterms:created xsi:type="dcterms:W3CDTF">2020-01-03T15:42:00Z</dcterms:created>
  <dcterms:modified xsi:type="dcterms:W3CDTF">2020-02-10T09:09:00Z</dcterms:modified>
</cp:coreProperties>
</file>