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55B" w:rsidRPr="00057CB4" w:rsidRDefault="00B8555B" w:rsidP="0050514B">
      <w:pPr>
        <w:jc w:val="center"/>
        <w:rPr>
          <w:rFonts w:ascii="Book Antiqua" w:hAnsi="Book Antiqua"/>
          <w:b/>
          <w:color w:val="C00000"/>
          <w:sz w:val="24"/>
          <w:szCs w:val="24"/>
          <w:lang w:val="en-US"/>
        </w:rPr>
      </w:pPr>
      <w:r w:rsidRPr="00057CB4">
        <w:rPr>
          <w:rFonts w:ascii="Book Antiqua" w:hAnsi="Book Antiqua"/>
          <w:b/>
          <w:color w:val="C00000"/>
          <w:sz w:val="24"/>
          <w:szCs w:val="24"/>
          <w:lang w:val="en-US"/>
        </w:rPr>
        <w:t>MASTER PROGRAMMES</w:t>
      </w:r>
      <w:r>
        <w:rPr>
          <w:rFonts w:ascii="Book Antiqua" w:hAnsi="Book Antiqua"/>
          <w:b/>
          <w:color w:val="C00000"/>
          <w:sz w:val="24"/>
          <w:szCs w:val="24"/>
          <w:lang w:val="en-US"/>
        </w:rPr>
        <w:t xml:space="preserve"> IN ENGLISH</w:t>
      </w:r>
    </w:p>
    <w:p w:rsidR="00B8555B" w:rsidRPr="00B552A7" w:rsidRDefault="00B8555B" w:rsidP="0050514B">
      <w:pPr>
        <w:jc w:val="both"/>
        <w:rPr>
          <w:b/>
          <w:color w:val="C00000"/>
          <w:lang w:val="en-US"/>
        </w:rPr>
      </w:pPr>
      <w:r w:rsidRPr="00B552A7">
        <w:rPr>
          <w:b/>
          <w:color w:val="C00000"/>
          <w:lang w:val="en-US"/>
        </w:rPr>
        <w:t>Finance and Risk Management</w:t>
      </w:r>
    </w:p>
    <w:p w:rsidR="00B8555B" w:rsidRPr="006E30E0" w:rsidRDefault="00B8555B" w:rsidP="00B8555B">
      <w:pPr>
        <w:rPr>
          <w:b/>
        </w:rPr>
      </w:pPr>
      <w:r>
        <w:rPr>
          <w:b/>
        </w:rPr>
        <w:t>Curriculum  - Academic Year 2</w:t>
      </w:r>
      <w:r w:rsidRPr="006E30E0">
        <w:rPr>
          <w:b/>
        </w:rPr>
        <w:t>01</w:t>
      </w:r>
      <w:r>
        <w:rPr>
          <w:b/>
        </w:rPr>
        <w:t>9</w:t>
      </w:r>
      <w:r w:rsidRPr="006E30E0">
        <w:rPr>
          <w:b/>
        </w:rPr>
        <w:t>/2020</w:t>
      </w:r>
    </w:p>
    <w:tbl>
      <w:tblPr>
        <w:tblStyle w:val="TableGrid"/>
        <w:tblW w:w="5484" w:type="pct"/>
        <w:jc w:val="center"/>
        <w:tblLook w:val="04A0" w:firstRow="1" w:lastRow="0" w:firstColumn="1" w:lastColumn="0" w:noHBand="0" w:noVBand="1"/>
      </w:tblPr>
      <w:tblGrid>
        <w:gridCol w:w="4234"/>
        <w:gridCol w:w="1114"/>
        <w:gridCol w:w="396"/>
        <w:gridCol w:w="3401"/>
        <w:gridCol w:w="1110"/>
      </w:tblGrid>
      <w:tr w:rsidR="00B8555B" w:rsidRPr="006E30E0" w:rsidTr="00B8555B">
        <w:trPr>
          <w:tblHeader/>
          <w:jc w:val="center"/>
        </w:trPr>
        <w:tc>
          <w:tcPr>
            <w:tcW w:w="2608" w:type="pct"/>
            <w:gridSpan w:val="2"/>
            <w:shd w:val="clear" w:color="auto" w:fill="C00000"/>
          </w:tcPr>
          <w:p w:rsidR="00B8555B" w:rsidRPr="006E30E0" w:rsidRDefault="00B8555B" w:rsidP="0050514B">
            <w:pPr>
              <w:jc w:val="center"/>
              <w:rPr>
                <w:rFonts w:ascii="Book Antiqua" w:hAnsi="Book Antiqua" w:cs="Arial"/>
                <w:b/>
                <w:color w:val="FFFFFF" w:themeColor="background1"/>
                <w:sz w:val="24"/>
                <w:szCs w:val="24"/>
              </w:rPr>
            </w:pPr>
            <w:bookmarkStart w:id="0" w:name="_GoBack"/>
            <w:r w:rsidRPr="006E30E0">
              <w:rPr>
                <w:rFonts w:ascii="Book Antiqua" w:hAnsi="Book Antiqua" w:cs="Arial"/>
                <w:b/>
                <w:color w:val="FFFFFF" w:themeColor="background1"/>
                <w:sz w:val="24"/>
                <w:szCs w:val="24"/>
              </w:rPr>
              <w:t>First Year</w:t>
            </w:r>
          </w:p>
        </w:tc>
        <w:tc>
          <w:tcPr>
            <w:tcW w:w="193" w:type="pct"/>
            <w:shd w:val="clear" w:color="auto" w:fill="C00000"/>
          </w:tcPr>
          <w:p w:rsidR="00B8555B" w:rsidRPr="006E30E0" w:rsidRDefault="00B8555B" w:rsidP="0050514B">
            <w:pPr>
              <w:jc w:val="center"/>
              <w:rPr>
                <w:rFonts w:ascii="Book Antiqua" w:hAnsi="Book Antiqua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99" w:type="pct"/>
            <w:gridSpan w:val="2"/>
            <w:shd w:val="clear" w:color="auto" w:fill="C00000"/>
          </w:tcPr>
          <w:p w:rsidR="00B8555B" w:rsidRPr="006E30E0" w:rsidRDefault="00B8555B" w:rsidP="0050514B">
            <w:pPr>
              <w:jc w:val="center"/>
              <w:rPr>
                <w:rFonts w:ascii="Book Antiqua" w:hAnsi="Book Antiqua" w:cs="Arial"/>
                <w:b/>
                <w:color w:val="FFFFFF" w:themeColor="background1"/>
                <w:sz w:val="24"/>
                <w:szCs w:val="24"/>
              </w:rPr>
            </w:pPr>
            <w:r w:rsidRPr="006E30E0">
              <w:rPr>
                <w:rFonts w:ascii="Book Antiqua" w:hAnsi="Book Antiqua" w:cs="Arial"/>
                <w:b/>
                <w:color w:val="FFFFFF" w:themeColor="background1"/>
                <w:sz w:val="24"/>
                <w:szCs w:val="24"/>
              </w:rPr>
              <w:t>Second Year</w:t>
            </w:r>
          </w:p>
        </w:tc>
      </w:tr>
      <w:tr w:rsidR="00B8555B" w:rsidRPr="006E30E0" w:rsidTr="00B8555B">
        <w:trPr>
          <w:jc w:val="center"/>
        </w:trPr>
        <w:tc>
          <w:tcPr>
            <w:tcW w:w="2608" w:type="pct"/>
            <w:gridSpan w:val="2"/>
            <w:shd w:val="clear" w:color="auto" w:fill="FBE4D5" w:themeFill="accent2" w:themeFillTint="33"/>
          </w:tcPr>
          <w:p w:rsidR="00B8555B" w:rsidRPr="006E30E0" w:rsidRDefault="00B8555B" w:rsidP="0050514B">
            <w:pPr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6E30E0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Semester 1</w:t>
            </w:r>
          </w:p>
        </w:tc>
        <w:tc>
          <w:tcPr>
            <w:tcW w:w="193" w:type="pct"/>
          </w:tcPr>
          <w:p w:rsidR="00B8555B" w:rsidRPr="006E30E0" w:rsidRDefault="00B8555B" w:rsidP="0050514B">
            <w:pPr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99" w:type="pct"/>
            <w:gridSpan w:val="2"/>
            <w:shd w:val="clear" w:color="auto" w:fill="FBE4D5" w:themeFill="accent2" w:themeFillTint="33"/>
          </w:tcPr>
          <w:p w:rsidR="00B8555B" w:rsidRPr="006E30E0" w:rsidRDefault="00B8555B" w:rsidP="0050514B">
            <w:pPr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6E30E0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Semester 1</w:t>
            </w:r>
          </w:p>
        </w:tc>
      </w:tr>
      <w:tr w:rsidR="00B8555B" w:rsidRPr="006E30E0" w:rsidTr="00B8555B">
        <w:trPr>
          <w:jc w:val="center"/>
        </w:trPr>
        <w:tc>
          <w:tcPr>
            <w:tcW w:w="2065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8555B" w:rsidRPr="006E30E0" w:rsidRDefault="00B8555B" w:rsidP="0050514B">
            <w:pPr>
              <w:rPr>
                <w:rFonts w:ascii="Book Antiqua" w:hAnsi="Book Antiqua" w:cs="Arial"/>
                <w:b/>
                <w:color w:val="000000"/>
              </w:rPr>
            </w:pPr>
            <w:r w:rsidRPr="006E30E0">
              <w:rPr>
                <w:rFonts w:ascii="Book Antiqua" w:hAnsi="Book Antiqua" w:cs="Arial"/>
                <w:b/>
                <w:color w:val="000000"/>
              </w:rPr>
              <w:t>A. Compulsory Courses</w:t>
            </w:r>
          </w:p>
        </w:tc>
        <w:tc>
          <w:tcPr>
            <w:tcW w:w="543" w:type="pc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8555B" w:rsidRPr="006E30E0" w:rsidRDefault="00B8555B" w:rsidP="0050514B">
            <w:pPr>
              <w:rPr>
                <w:rFonts w:ascii="Book Antiqua" w:hAnsi="Book Antiqua" w:cs="Arial"/>
                <w:b/>
                <w:color w:val="000000"/>
              </w:rPr>
            </w:pPr>
            <w:r w:rsidRPr="006E30E0">
              <w:rPr>
                <w:rFonts w:ascii="Book Antiqua" w:hAnsi="Book Antiqua" w:cs="Arial"/>
                <w:b/>
                <w:color w:val="000000"/>
              </w:rPr>
              <w:t>ECTS</w:t>
            </w:r>
          </w:p>
        </w:tc>
        <w:tc>
          <w:tcPr>
            <w:tcW w:w="193" w:type="pct"/>
            <w:vAlign w:val="center"/>
          </w:tcPr>
          <w:p w:rsidR="00B8555B" w:rsidRPr="006E30E0" w:rsidRDefault="00B8555B" w:rsidP="0050514B">
            <w:pPr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58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8555B" w:rsidRPr="006E30E0" w:rsidRDefault="00B8555B" w:rsidP="0050514B">
            <w:pPr>
              <w:rPr>
                <w:rFonts w:ascii="Book Antiqua" w:hAnsi="Book Antiqua" w:cs="Arial"/>
                <w:b/>
                <w:color w:val="000000"/>
              </w:rPr>
            </w:pPr>
            <w:r w:rsidRPr="006E30E0">
              <w:rPr>
                <w:rFonts w:ascii="Book Antiqua" w:hAnsi="Book Antiqua" w:cs="Arial"/>
                <w:b/>
                <w:color w:val="000000"/>
              </w:rPr>
              <w:t>A. Compulsory Courses</w:t>
            </w:r>
          </w:p>
        </w:tc>
        <w:tc>
          <w:tcPr>
            <w:tcW w:w="542" w:type="pc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8555B" w:rsidRPr="006E30E0" w:rsidRDefault="00B8555B" w:rsidP="0050514B">
            <w:pPr>
              <w:rPr>
                <w:rFonts w:ascii="Book Antiqua" w:hAnsi="Book Antiqua" w:cs="Arial"/>
                <w:b/>
                <w:color w:val="000000"/>
              </w:rPr>
            </w:pPr>
            <w:r w:rsidRPr="006E30E0">
              <w:rPr>
                <w:rFonts w:ascii="Book Antiqua" w:hAnsi="Book Antiqua" w:cs="Arial"/>
                <w:b/>
                <w:color w:val="000000"/>
              </w:rPr>
              <w:t>ECTS</w:t>
            </w:r>
          </w:p>
        </w:tc>
      </w:tr>
      <w:tr w:rsidR="00B8555B" w:rsidRPr="006E30E0" w:rsidTr="00B8555B">
        <w:trPr>
          <w:jc w:val="center"/>
        </w:trPr>
        <w:tc>
          <w:tcPr>
            <w:tcW w:w="2065" w:type="pct"/>
            <w:shd w:val="clear" w:color="auto" w:fill="D9D9D9" w:themeFill="background1" w:themeFillShade="D9"/>
            <w:vAlign w:val="center"/>
          </w:tcPr>
          <w:p w:rsidR="00B8555B" w:rsidRPr="006E30E0" w:rsidRDefault="00B8555B" w:rsidP="0050514B">
            <w:pPr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Financial Markets and Instruments</w:t>
            </w:r>
          </w:p>
        </w:tc>
        <w:tc>
          <w:tcPr>
            <w:tcW w:w="543" w:type="pct"/>
            <w:shd w:val="clear" w:color="auto" w:fill="D9D9D9" w:themeFill="background1" w:themeFillShade="D9"/>
            <w:vAlign w:val="center"/>
          </w:tcPr>
          <w:p w:rsidR="00B8555B" w:rsidRPr="006E30E0" w:rsidRDefault="00B8555B" w:rsidP="0050514B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5</w:t>
            </w:r>
          </w:p>
        </w:tc>
        <w:tc>
          <w:tcPr>
            <w:tcW w:w="193" w:type="pct"/>
            <w:vAlign w:val="center"/>
          </w:tcPr>
          <w:p w:rsidR="00B8555B" w:rsidRPr="006E30E0" w:rsidRDefault="00B8555B" w:rsidP="0050514B">
            <w:pPr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58" w:type="pct"/>
            <w:shd w:val="clear" w:color="auto" w:fill="D9D9D9" w:themeFill="background1" w:themeFillShade="D9"/>
            <w:vAlign w:val="center"/>
          </w:tcPr>
          <w:p w:rsidR="00B8555B" w:rsidRPr="006E30E0" w:rsidRDefault="00B8555B" w:rsidP="0050514B">
            <w:pPr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Research Methods in Finance</w:t>
            </w:r>
          </w:p>
        </w:tc>
        <w:tc>
          <w:tcPr>
            <w:tcW w:w="542" w:type="pct"/>
            <w:shd w:val="clear" w:color="auto" w:fill="D9D9D9" w:themeFill="background1" w:themeFillShade="D9"/>
            <w:vAlign w:val="center"/>
          </w:tcPr>
          <w:p w:rsidR="00B8555B" w:rsidRPr="006E30E0" w:rsidRDefault="00B8555B" w:rsidP="0050514B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10</w:t>
            </w:r>
          </w:p>
        </w:tc>
      </w:tr>
      <w:tr w:rsidR="00B8555B" w:rsidRPr="006E30E0" w:rsidTr="00B8555B">
        <w:trPr>
          <w:jc w:val="center"/>
        </w:trPr>
        <w:tc>
          <w:tcPr>
            <w:tcW w:w="2065" w:type="pct"/>
            <w:shd w:val="clear" w:color="auto" w:fill="D9D9D9" w:themeFill="background1" w:themeFillShade="D9"/>
            <w:vAlign w:val="center"/>
          </w:tcPr>
          <w:p w:rsidR="00B8555B" w:rsidRPr="006E30E0" w:rsidRDefault="00B8555B" w:rsidP="0050514B">
            <w:pPr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Research Methods in Economics and Business</w:t>
            </w:r>
          </w:p>
        </w:tc>
        <w:tc>
          <w:tcPr>
            <w:tcW w:w="543" w:type="pct"/>
            <w:shd w:val="clear" w:color="auto" w:fill="D9D9D9" w:themeFill="background1" w:themeFillShade="D9"/>
            <w:vAlign w:val="center"/>
          </w:tcPr>
          <w:p w:rsidR="00B8555B" w:rsidRPr="006E30E0" w:rsidRDefault="00B8555B" w:rsidP="0050514B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10</w:t>
            </w:r>
          </w:p>
        </w:tc>
        <w:tc>
          <w:tcPr>
            <w:tcW w:w="193" w:type="pct"/>
            <w:vAlign w:val="center"/>
          </w:tcPr>
          <w:p w:rsidR="00B8555B" w:rsidRPr="006E30E0" w:rsidRDefault="00B8555B" w:rsidP="0050514B">
            <w:pPr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58" w:type="pct"/>
            <w:shd w:val="clear" w:color="auto" w:fill="D9D9D9" w:themeFill="background1" w:themeFillShade="D9"/>
            <w:vAlign w:val="center"/>
          </w:tcPr>
          <w:p w:rsidR="00B8555B" w:rsidRPr="006E30E0" w:rsidRDefault="00B8555B" w:rsidP="0050514B">
            <w:pPr>
              <w:rPr>
                <w:rFonts w:ascii="Book Antiqua" w:hAnsi="Book Antiqua" w:cs="Arial"/>
                <w:b/>
                <w:color w:val="000000"/>
              </w:rPr>
            </w:pPr>
            <w:r w:rsidRPr="006E30E0">
              <w:rPr>
                <w:rFonts w:ascii="Book Antiqua" w:hAnsi="Book Antiqua" w:cs="Arial"/>
                <w:b/>
                <w:color w:val="000000"/>
              </w:rPr>
              <w:t>B. Elective courses (4 courses</w:t>
            </w:r>
            <w:r>
              <w:rPr>
                <w:rFonts w:ascii="Book Antiqua" w:hAnsi="Book Antiqua" w:cs="Arial"/>
                <w:b/>
                <w:color w:val="000000"/>
              </w:rPr>
              <w:t xml:space="preserve"> out of 11</w:t>
            </w:r>
            <w:r w:rsidRPr="006E30E0">
              <w:rPr>
                <w:rFonts w:ascii="Book Antiqua" w:hAnsi="Book Antiqua" w:cs="Arial"/>
                <w:b/>
                <w:color w:val="000000"/>
              </w:rPr>
              <w:t>)</w:t>
            </w:r>
          </w:p>
        </w:tc>
        <w:tc>
          <w:tcPr>
            <w:tcW w:w="542" w:type="pct"/>
            <w:shd w:val="clear" w:color="auto" w:fill="D9D9D9" w:themeFill="background1" w:themeFillShade="D9"/>
            <w:vAlign w:val="center"/>
          </w:tcPr>
          <w:p w:rsidR="00B8555B" w:rsidRPr="006E30E0" w:rsidRDefault="00B8555B" w:rsidP="0050514B">
            <w:pPr>
              <w:jc w:val="center"/>
              <w:rPr>
                <w:rFonts w:ascii="Book Antiqua" w:hAnsi="Book Antiqua" w:cs="Arial"/>
                <w:color w:val="000000"/>
              </w:rPr>
            </w:pPr>
          </w:p>
        </w:tc>
      </w:tr>
      <w:tr w:rsidR="00B8555B" w:rsidRPr="006E30E0" w:rsidTr="00B8555B">
        <w:trPr>
          <w:jc w:val="center"/>
        </w:trPr>
        <w:tc>
          <w:tcPr>
            <w:tcW w:w="2065" w:type="pct"/>
            <w:shd w:val="clear" w:color="auto" w:fill="D9D9D9" w:themeFill="background1" w:themeFillShade="D9"/>
            <w:vAlign w:val="center"/>
          </w:tcPr>
          <w:p w:rsidR="00B8555B" w:rsidRPr="006E30E0" w:rsidRDefault="00B8555B" w:rsidP="0050514B">
            <w:pPr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Financial Reporting and Analysis</w:t>
            </w:r>
          </w:p>
        </w:tc>
        <w:tc>
          <w:tcPr>
            <w:tcW w:w="543" w:type="pct"/>
            <w:shd w:val="clear" w:color="auto" w:fill="D9D9D9" w:themeFill="background1" w:themeFillShade="D9"/>
            <w:vAlign w:val="center"/>
          </w:tcPr>
          <w:p w:rsidR="00B8555B" w:rsidRPr="006E30E0" w:rsidRDefault="00B8555B" w:rsidP="0050514B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5</w:t>
            </w:r>
          </w:p>
        </w:tc>
        <w:tc>
          <w:tcPr>
            <w:tcW w:w="193" w:type="pct"/>
            <w:vAlign w:val="center"/>
          </w:tcPr>
          <w:p w:rsidR="00B8555B" w:rsidRPr="006E30E0" w:rsidRDefault="00B8555B" w:rsidP="0050514B">
            <w:pPr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58" w:type="pct"/>
            <w:shd w:val="clear" w:color="auto" w:fill="D9D9D9" w:themeFill="background1" w:themeFillShade="D9"/>
            <w:vAlign w:val="center"/>
          </w:tcPr>
          <w:p w:rsidR="00B8555B" w:rsidRPr="006E30E0" w:rsidRDefault="00B8555B" w:rsidP="0050514B">
            <w:pPr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Corporate Valuation</w:t>
            </w:r>
          </w:p>
        </w:tc>
        <w:tc>
          <w:tcPr>
            <w:tcW w:w="542" w:type="pct"/>
            <w:shd w:val="clear" w:color="auto" w:fill="D9D9D9" w:themeFill="background1" w:themeFillShade="D9"/>
            <w:vAlign w:val="center"/>
          </w:tcPr>
          <w:p w:rsidR="00B8555B" w:rsidRPr="006E30E0" w:rsidRDefault="00B8555B" w:rsidP="0050514B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5</w:t>
            </w:r>
          </w:p>
        </w:tc>
      </w:tr>
      <w:tr w:rsidR="00B8555B" w:rsidRPr="006E30E0" w:rsidTr="00B8555B">
        <w:trPr>
          <w:jc w:val="center"/>
        </w:trPr>
        <w:tc>
          <w:tcPr>
            <w:tcW w:w="2065" w:type="pct"/>
            <w:shd w:val="clear" w:color="auto" w:fill="D9D9D9" w:themeFill="background1" w:themeFillShade="D9"/>
            <w:vAlign w:val="center"/>
          </w:tcPr>
          <w:p w:rsidR="00B8555B" w:rsidRPr="006E30E0" w:rsidRDefault="00B8555B" w:rsidP="0050514B">
            <w:pPr>
              <w:rPr>
                <w:rFonts w:ascii="Book Antiqua" w:hAnsi="Book Antiqua" w:cs="Arial"/>
                <w:b/>
                <w:color w:val="000000"/>
              </w:rPr>
            </w:pPr>
            <w:r w:rsidRPr="006E30E0">
              <w:rPr>
                <w:rFonts w:ascii="Book Antiqua" w:hAnsi="Book Antiqua" w:cs="Arial"/>
                <w:b/>
                <w:color w:val="000000"/>
              </w:rPr>
              <w:t>B. Elective courses (2 courses</w:t>
            </w:r>
            <w:r>
              <w:rPr>
                <w:rFonts w:ascii="Book Antiqua" w:hAnsi="Book Antiqua" w:cs="Arial"/>
                <w:b/>
                <w:color w:val="000000"/>
              </w:rPr>
              <w:t xml:space="preserve"> out of 4</w:t>
            </w:r>
            <w:r w:rsidRPr="006E30E0">
              <w:rPr>
                <w:rFonts w:ascii="Book Antiqua" w:hAnsi="Book Antiqua" w:cs="Arial"/>
                <w:b/>
                <w:color w:val="000000"/>
              </w:rPr>
              <w:t>)</w:t>
            </w:r>
          </w:p>
        </w:tc>
        <w:tc>
          <w:tcPr>
            <w:tcW w:w="543" w:type="pct"/>
            <w:shd w:val="clear" w:color="auto" w:fill="D9D9D9" w:themeFill="background1" w:themeFillShade="D9"/>
            <w:vAlign w:val="center"/>
          </w:tcPr>
          <w:p w:rsidR="00B8555B" w:rsidRPr="006E30E0" w:rsidRDefault="00B8555B" w:rsidP="0050514B">
            <w:pPr>
              <w:jc w:val="center"/>
              <w:rPr>
                <w:rFonts w:ascii="Book Antiqua" w:hAnsi="Book Antiqua" w:cs="Arial"/>
                <w:b/>
                <w:color w:val="000000"/>
              </w:rPr>
            </w:pPr>
          </w:p>
        </w:tc>
        <w:tc>
          <w:tcPr>
            <w:tcW w:w="193" w:type="pct"/>
            <w:vAlign w:val="center"/>
          </w:tcPr>
          <w:p w:rsidR="00B8555B" w:rsidRPr="006E30E0" w:rsidRDefault="00B8555B" w:rsidP="0050514B">
            <w:pPr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58" w:type="pct"/>
            <w:shd w:val="clear" w:color="auto" w:fill="D9D9D9" w:themeFill="background1" w:themeFillShade="D9"/>
            <w:vAlign w:val="center"/>
          </w:tcPr>
          <w:p w:rsidR="00B8555B" w:rsidRPr="006E30E0" w:rsidRDefault="00B8555B" w:rsidP="0050514B">
            <w:pPr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Responsible Finance and Investing</w:t>
            </w:r>
          </w:p>
        </w:tc>
        <w:tc>
          <w:tcPr>
            <w:tcW w:w="542" w:type="pct"/>
            <w:shd w:val="clear" w:color="auto" w:fill="D9D9D9" w:themeFill="background1" w:themeFillShade="D9"/>
            <w:vAlign w:val="center"/>
          </w:tcPr>
          <w:p w:rsidR="00B8555B" w:rsidRPr="006E30E0" w:rsidRDefault="00B8555B" w:rsidP="0050514B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5</w:t>
            </w:r>
          </w:p>
        </w:tc>
      </w:tr>
      <w:tr w:rsidR="00B8555B" w:rsidRPr="006E30E0" w:rsidTr="00B8555B">
        <w:trPr>
          <w:jc w:val="center"/>
        </w:trPr>
        <w:tc>
          <w:tcPr>
            <w:tcW w:w="2065" w:type="pct"/>
            <w:shd w:val="clear" w:color="auto" w:fill="D9D9D9" w:themeFill="background1" w:themeFillShade="D9"/>
            <w:vAlign w:val="center"/>
          </w:tcPr>
          <w:p w:rsidR="00B8555B" w:rsidRPr="006E30E0" w:rsidRDefault="00B8555B" w:rsidP="0050514B">
            <w:pPr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Programming and Databases</w:t>
            </w:r>
          </w:p>
        </w:tc>
        <w:tc>
          <w:tcPr>
            <w:tcW w:w="543" w:type="pct"/>
            <w:shd w:val="clear" w:color="auto" w:fill="D9D9D9" w:themeFill="background1" w:themeFillShade="D9"/>
            <w:vAlign w:val="center"/>
          </w:tcPr>
          <w:p w:rsidR="00B8555B" w:rsidRPr="006E30E0" w:rsidRDefault="00B8555B" w:rsidP="0050514B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5</w:t>
            </w:r>
          </w:p>
        </w:tc>
        <w:tc>
          <w:tcPr>
            <w:tcW w:w="193" w:type="pct"/>
            <w:vAlign w:val="center"/>
          </w:tcPr>
          <w:p w:rsidR="00B8555B" w:rsidRPr="006E30E0" w:rsidRDefault="00B8555B" w:rsidP="0050514B">
            <w:pPr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58" w:type="pct"/>
            <w:shd w:val="clear" w:color="auto" w:fill="D9D9D9" w:themeFill="background1" w:themeFillShade="D9"/>
            <w:vAlign w:val="center"/>
          </w:tcPr>
          <w:p w:rsidR="00B8555B" w:rsidRPr="006E30E0" w:rsidRDefault="00B8555B" w:rsidP="0050514B">
            <w:pPr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Portfolio Theory</w:t>
            </w:r>
          </w:p>
        </w:tc>
        <w:tc>
          <w:tcPr>
            <w:tcW w:w="542" w:type="pct"/>
            <w:shd w:val="clear" w:color="auto" w:fill="D9D9D9" w:themeFill="background1" w:themeFillShade="D9"/>
            <w:vAlign w:val="center"/>
          </w:tcPr>
          <w:p w:rsidR="00B8555B" w:rsidRPr="006E30E0" w:rsidRDefault="00B8555B" w:rsidP="0050514B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5</w:t>
            </w:r>
          </w:p>
        </w:tc>
      </w:tr>
      <w:tr w:rsidR="00B8555B" w:rsidRPr="006E30E0" w:rsidTr="00B8555B">
        <w:trPr>
          <w:jc w:val="center"/>
        </w:trPr>
        <w:tc>
          <w:tcPr>
            <w:tcW w:w="2065" w:type="pct"/>
            <w:shd w:val="clear" w:color="auto" w:fill="D9D9D9" w:themeFill="background1" w:themeFillShade="D9"/>
            <w:vAlign w:val="center"/>
          </w:tcPr>
          <w:p w:rsidR="00B8555B" w:rsidRPr="006E30E0" w:rsidRDefault="00B8555B" w:rsidP="0050514B">
            <w:pPr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Quantitative Methods in Finance and Risk Management</w:t>
            </w:r>
          </w:p>
        </w:tc>
        <w:tc>
          <w:tcPr>
            <w:tcW w:w="543" w:type="pct"/>
            <w:shd w:val="clear" w:color="auto" w:fill="D9D9D9" w:themeFill="background1" w:themeFillShade="D9"/>
            <w:vAlign w:val="center"/>
          </w:tcPr>
          <w:p w:rsidR="00B8555B" w:rsidRPr="006E30E0" w:rsidRDefault="00B8555B" w:rsidP="0050514B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5</w:t>
            </w:r>
          </w:p>
        </w:tc>
        <w:tc>
          <w:tcPr>
            <w:tcW w:w="193" w:type="pct"/>
            <w:vAlign w:val="center"/>
          </w:tcPr>
          <w:p w:rsidR="00B8555B" w:rsidRPr="006E30E0" w:rsidRDefault="00B8555B" w:rsidP="0050514B">
            <w:pPr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58" w:type="pct"/>
            <w:shd w:val="clear" w:color="auto" w:fill="D9D9D9" w:themeFill="background1" w:themeFillShade="D9"/>
            <w:vAlign w:val="center"/>
          </w:tcPr>
          <w:p w:rsidR="00B8555B" w:rsidRPr="006E30E0" w:rsidRDefault="00B8555B" w:rsidP="0050514B">
            <w:pPr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Derivative Instruments</w:t>
            </w:r>
          </w:p>
        </w:tc>
        <w:tc>
          <w:tcPr>
            <w:tcW w:w="542" w:type="pct"/>
            <w:shd w:val="clear" w:color="auto" w:fill="D9D9D9" w:themeFill="background1" w:themeFillShade="D9"/>
            <w:vAlign w:val="center"/>
          </w:tcPr>
          <w:p w:rsidR="00B8555B" w:rsidRPr="006E30E0" w:rsidRDefault="00B8555B" w:rsidP="0050514B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5</w:t>
            </w:r>
          </w:p>
        </w:tc>
      </w:tr>
      <w:tr w:rsidR="00B8555B" w:rsidRPr="006E30E0" w:rsidTr="00B8555B">
        <w:trPr>
          <w:jc w:val="center"/>
        </w:trPr>
        <w:tc>
          <w:tcPr>
            <w:tcW w:w="2065" w:type="pct"/>
            <w:shd w:val="clear" w:color="auto" w:fill="D9D9D9" w:themeFill="background1" w:themeFillShade="D9"/>
            <w:vAlign w:val="center"/>
          </w:tcPr>
          <w:p w:rsidR="00B8555B" w:rsidRPr="006E30E0" w:rsidRDefault="00B8555B" w:rsidP="0050514B">
            <w:pPr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Organization Theory and Design</w:t>
            </w:r>
          </w:p>
        </w:tc>
        <w:tc>
          <w:tcPr>
            <w:tcW w:w="543" w:type="pct"/>
            <w:shd w:val="clear" w:color="auto" w:fill="D9D9D9" w:themeFill="background1" w:themeFillShade="D9"/>
            <w:vAlign w:val="center"/>
          </w:tcPr>
          <w:p w:rsidR="00B8555B" w:rsidRPr="006E30E0" w:rsidRDefault="00B8555B" w:rsidP="0050514B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5</w:t>
            </w:r>
          </w:p>
        </w:tc>
        <w:tc>
          <w:tcPr>
            <w:tcW w:w="193" w:type="pct"/>
            <w:vAlign w:val="center"/>
          </w:tcPr>
          <w:p w:rsidR="00B8555B" w:rsidRPr="006E30E0" w:rsidRDefault="00B8555B" w:rsidP="0050514B">
            <w:pPr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58" w:type="pct"/>
            <w:shd w:val="clear" w:color="auto" w:fill="D9D9D9" w:themeFill="background1" w:themeFillShade="D9"/>
            <w:vAlign w:val="center"/>
          </w:tcPr>
          <w:p w:rsidR="00B8555B" w:rsidRPr="006E30E0" w:rsidRDefault="00B8555B" w:rsidP="0050514B">
            <w:pPr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Theory of Corporate Finance</w:t>
            </w:r>
          </w:p>
        </w:tc>
        <w:tc>
          <w:tcPr>
            <w:tcW w:w="542" w:type="pct"/>
            <w:shd w:val="clear" w:color="auto" w:fill="D9D9D9" w:themeFill="background1" w:themeFillShade="D9"/>
            <w:vAlign w:val="center"/>
          </w:tcPr>
          <w:p w:rsidR="00B8555B" w:rsidRPr="006E30E0" w:rsidRDefault="00B8555B" w:rsidP="0050514B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5</w:t>
            </w:r>
          </w:p>
        </w:tc>
      </w:tr>
      <w:tr w:rsidR="00B8555B" w:rsidRPr="006E30E0" w:rsidTr="00B8555B">
        <w:trPr>
          <w:jc w:val="center"/>
        </w:trPr>
        <w:tc>
          <w:tcPr>
            <w:tcW w:w="2065" w:type="pct"/>
            <w:shd w:val="clear" w:color="auto" w:fill="D9D9D9" w:themeFill="background1" w:themeFillShade="D9"/>
            <w:vAlign w:val="center"/>
          </w:tcPr>
          <w:p w:rsidR="00B8555B" w:rsidRPr="006E30E0" w:rsidRDefault="00B8555B" w:rsidP="0050514B">
            <w:pPr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Information Systems and Business Processes</w:t>
            </w:r>
          </w:p>
        </w:tc>
        <w:tc>
          <w:tcPr>
            <w:tcW w:w="543" w:type="pct"/>
            <w:shd w:val="clear" w:color="auto" w:fill="D9D9D9" w:themeFill="background1" w:themeFillShade="D9"/>
            <w:vAlign w:val="center"/>
          </w:tcPr>
          <w:p w:rsidR="00B8555B" w:rsidRPr="006E30E0" w:rsidRDefault="00B8555B" w:rsidP="0050514B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5</w:t>
            </w:r>
          </w:p>
        </w:tc>
        <w:tc>
          <w:tcPr>
            <w:tcW w:w="193" w:type="pct"/>
            <w:vAlign w:val="center"/>
          </w:tcPr>
          <w:p w:rsidR="00B8555B" w:rsidRPr="006E30E0" w:rsidRDefault="00B8555B" w:rsidP="0050514B">
            <w:pPr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58" w:type="pct"/>
            <w:shd w:val="clear" w:color="auto" w:fill="D9D9D9" w:themeFill="background1" w:themeFillShade="D9"/>
            <w:vAlign w:val="center"/>
          </w:tcPr>
          <w:p w:rsidR="00B8555B" w:rsidRPr="006E30E0" w:rsidRDefault="00B8555B" w:rsidP="0050514B">
            <w:pPr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Banking, Insurance and Risk Management</w:t>
            </w:r>
          </w:p>
        </w:tc>
        <w:tc>
          <w:tcPr>
            <w:tcW w:w="542" w:type="pct"/>
            <w:shd w:val="clear" w:color="auto" w:fill="D9D9D9" w:themeFill="background1" w:themeFillShade="D9"/>
            <w:vAlign w:val="center"/>
          </w:tcPr>
          <w:p w:rsidR="00B8555B" w:rsidRPr="006E30E0" w:rsidRDefault="00B8555B" w:rsidP="0050514B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5</w:t>
            </w:r>
          </w:p>
        </w:tc>
      </w:tr>
      <w:tr w:rsidR="00B8555B" w:rsidRPr="006E30E0" w:rsidTr="00B8555B">
        <w:trPr>
          <w:jc w:val="center"/>
        </w:trPr>
        <w:tc>
          <w:tcPr>
            <w:tcW w:w="2065" w:type="pct"/>
            <w:shd w:val="clear" w:color="auto" w:fill="D9D9D9" w:themeFill="background1" w:themeFillShade="D9"/>
            <w:vAlign w:val="center"/>
          </w:tcPr>
          <w:p w:rsidR="00B8555B" w:rsidRPr="006E30E0" w:rsidRDefault="00B8555B" w:rsidP="0050514B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543" w:type="pct"/>
            <w:shd w:val="clear" w:color="auto" w:fill="D9D9D9" w:themeFill="background1" w:themeFillShade="D9"/>
            <w:vAlign w:val="center"/>
          </w:tcPr>
          <w:p w:rsidR="00B8555B" w:rsidRPr="006E30E0" w:rsidRDefault="00B8555B" w:rsidP="0050514B">
            <w:pPr>
              <w:jc w:val="center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193" w:type="pct"/>
            <w:vAlign w:val="center"/>
          </w:tcPr>
          <w:p w:rsidR="00B8555B" w:rsidRPr="006E30E0" w:rsidRDefault="00B8555B" w:rsidP="0050514B">
            <w:pPr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58" w:type="pct"/>
            <w:shd w:val="clear" w:color="auto" w:fill="D9D9D9" w:themeFill="background1" w:themeFillShade="D9"/>
            <w:vAlign w:val="center"/>
          </w:tcPr>
          <w:p w:rsidR="00B8555B" w:rsidRPr="006E30E0" w:rsidRDefault="00B8555B" w:rsidP="0050514B">
            <w:pPr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Credit Risk Management</w:t>
            </w:r>
          </w:p>
        </w:tc>
        <w:tc>
          <w:tcPr>
            <w:tcW w:w="542" w:type="pct"/>
            <w:shd w:val="clear" w:color="auto" w:fill="D9D9D9" w:themeFill="background1" w:themeFillShade="D9"/>
            <w:vAlign w:val="center"/>
          </w:tcPr>
          <w:p w:rsidR="00B8555B" w:rsidRPr="006E30E0" w:rsidRDefault="00B8555B" w:rsidP="0050514B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5</w:t>
            </w:r>
          </w:p>
        </w:tc>
      </w:tr>
      <w:tr w:rsidR="00B8555B" w:rsidRPr="006E30E0" w:rsidTr="00B8555B">
        <w:trPr>
          <w:trHeight w:val="309"/>
          <w:jc w:val="center"/>
        </w:trPr>
        <w:tc>
          <w:tcPr>
            <w:tcW w:w="2065" w:type="pct"/>
            <w:shd w:val="clear" w:color="auto" w:fill="D9D9D9" w:themeFill="background1" w:themeFillShade="D9"/>
            <w:vAlign w:val="center"/>
          </w:tcPr>
          <w:p w:rsidR="00B8555B" w:rsidRPr="006E30E0" w:rsidRDefault="00B8555B" w:rsidP="0050514B">
            <w:pPr>
              <w:rPr>
                <w:rFonts w:ascii="Book Antiqua" w:hAnsi="Book Antiqua" w:cs="Arial"/>
                <w:b/>
                <w:color w:val="000000"/>
              </w:rPr>
            </w:pPr>
          </w:p>
        </w:tc>
        <w:tc>
          <w:tcPr>
            <w:tcW w:w="543" w:type="pct"/>
            <w:shd w:val="clear" w:color="auto" w:fill="D9D9D9" w:themeFill="background1" w:themeFillShade="D9"/>
            <w:vAlign w:val="center"/>
          </w:tcPr>
          <w:p w:rsidR="00B8555B" w:rsidRPr="006E30E0" w:rsidRDefault="00B8555B" w:rsidP="0050514B">
            <w:pPr>
              <w:rPr>
                <w:rFonts w:ascii="Book Antiqua" w:hAnsi="Book Antiqua" w:cs="Arial"/>
                <w:b/>
                <w:color w:val="000000"/>
              </w:rPr>
            </w:pPr>
          </w:p>
        </w:tc>
        <w:tc>
          <w:tcPr>
            <w:tcW w:w="193" w:type="pct"/>
            <w:vAlign w:val="center"/>
          </w:tcPr>
          <w:p w:rsidR="00B8555B" w:rsidRPr="006E30E0" w:rsidRDefault="00B8555B" w:rsidP="0050514B">
            <w:pPr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58" w:type="pct"/>
            <w:shd w:val="clear" w:color="auto" w:fill="D9D9D9" w:themeFill="background1" w:themeFillShade="D9"/>
            <w:vAlign w:val="center"/>
          </w:tcPr>
          <w:p w:rsidR="00B8555B" w:rsidRPr="006E30E0" w:rsidRDefault="00B8555B" w:rsidP="0050514B">
            <w:pPr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Market Risk Management</w:t>
            </w:r>
          </w:p>
        </w:tc>
        <w:tc>
          <w:tcPr>
            <w:tcW w:w="542" w:type="pct"/>
            <w:shd w:val="clear" w:color="auto" w:fill="D9D9D9" w:themeFill="background1" w:themeFillShade="D9"/>
            <w:vAlign w:val="center"/>
          </w:tcPr>
          <w:p w:rsidR="00B8555B" w:rsidRPr="006E30E0" w:rsidRDefault="00B8555B" w:rsidP="0050514B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5</w:t>
            </w:r>
          </w:p>
        </w:tc>
      </w:tr>
      <w:tr w:rsidR="00B8555B" w:rsidRPr="006E30E0" w:rsidTr="00B8555B">
        <w:trPr>
          <w:trHeight w:val="309"/>
          <w:jc w:val="center"/>
        </w:trPr>
        <w:tc>
          <w:tcPr>
            <w:tcW w:w="2065" w:type="pct"/>
            <w:shd w:val="clear" w:color="auto" w:fill="D9D9D9" w:themeFill="background1" w:themeFillShade="D9"/>
            <w:vAlign w:val="center"/>
          </w:tcPr>
          <w:p w:rsidR="00B8555B" w:rsidRPr="006E30E0" w:rsidRDefault="00B8555B" w:rsidP="0050514B">
            <w:pPr>
              <w:rPr>
                <w:rFonts w:ascii="Book Antiqua" w:hAnsi="Book Antiqua" w:cs="Arial"/>
                <w:b/>
                <w:color w:val="000000"/>
              </w:rPr>
            </w:pPr>
          </w:p>
        </w:tc>
        <w:tc>
          <w:tcPr>
            <w:tcW w:w="543" w:type="pct"/>
            <w:shd w:val="clear" w:color="auto" w:fill="D9D9D9" w:themeFill="background1" w:themeFillShade="D9"/>
            <w:vAlign w:val="center"/>
          </w:tcPr>
          <w:p w:rsidR="00B8555B" w:rsidRPr="006E30E0" w:rsidRDefault="00B8555B" w:rsidP="0050514B">
            <w:pPr>
              <w:rPr>
                <w:rFonts w:ascii="Book Antiqua" w:hAnsi="Book Antiqua" w:cs="Arial"/>
                <w:b/>
                <w:color w:val="000000"/>
              </w:rPr>
            </w:pPr>
          </w:p>
        </w:tc>
        <w:tc>
          <w:tcPr>
            <w:tcW w:w="193" w:type="pct"/>
            <w:vAlign w:val="center"/>
          </w:tcPr>
          <w:p w:rsidR="00B8555B" w:rsidRPr="006E30E0" w:rsidRDefault="00B8555B" w:rsidP="0050514B">
            <w:pPr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58" w:type="pct"/>
            <w:shd w:val="clear" w:color="auto" w:fill="D9D9D9" w:themeFill="background1" w:themeFillShade="D9"/>
            <w:vAlign w:val="center"/>
          </w:tcPr>
          <w:p w:rsidR="00B8555B" w:rsidRPr="006E30E0" w:rsidRDefault="00B8555B" w:rsidP="0050514B">
            <w:pPr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Operational Risk Management</w:t>
            </w:r>
          </w:p>
        </w:tc>
        <w:tc>
          <w:tcPr>
            <w:tcW w:w="542" w:type="pct"/>
            <w:shd w:val="clear" w:color="auto" w:fill="D9D9D9" w:themeFill="background1" w:themeFillShade="D9"/>
            <w:vAlign w:val="center"/>
          </w:tcPr>
          <w:p w:rsidR="00B8555B" w:rsidRPr="006E30E0" w:rsidRDefault="00B8555B" w:rsidP="0050514B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5</w:t>
            </w:r>
          </w:p>
        </w:tc>
      </w:tr>
      <w:tr w:rsidR="00B8555B" w:rsidRPr="006E30E0" w:rsidTr="00B8555B">
        <w:trPr>
          <w:trHeight w:val="309"/>
          <w:jc w:val="center"/>
        </w:trPr>
        <w:tc>
          <w:tcPr>
            <w:tcW w:w="2065" w:type="pct"/>
            <w:shd w:val="clear" w:color="auto" w:fill="D9D9D9" w:themeFill="background1" w:themeFillShade="D9"/>
            <w:vAlign w:val="center"/>
          </w:tcPr>
          <w:p w:rsidR="00B8555B" w:rsidRPr="006E30E0" w:rsidRDefault="00B8555B" w:rsidP="0050514B">
            <w:pPr>
              <w:rPr>
                <w:rFonts w:ascii="Book Antiqua" w:hAnsi="Book Antiqua" w:cs="Arial"/>
                <w:b/>
                <w:color w:val="000000"/>
              </w:rPr>
            </w:pPr>
          </w:p>
        </w:tc>
        <w:tc>
          <w:tcPr>
            <w:tcW w:w="543" w:type="pct"/>
            <w:shd w:val="clear" w:color="auto" w:fill="D9D9D9" w:themeFill="background1" w:themeFillShade="D9"/>
            <w:vAlign w:val="center"/>
          </w:tcPr>
          <w:p w:rsidR="00B8555B" w:rsidRPr="006E30E0" w:rsidRDefault="00B8555B" w:rsidP="0050514B">
            <w:pPr>
              <w:rPr>
                <w:rFonts w:ascii="Book Antiqua" w:hAnsi="Book Antiqua" w:cs="Arial"/>
                <w:b/>
                <w:color w:val="000000"/>
              </w:rPr>
            </w:pPr>
          </w:p>
        </w:tc>
        <w:tc>
          <w:tcPr>
            <w:tcW w:w="193" w:type="pct"/>
            <w:vAlign w:val="center"/>
          </w:tcPr>
          <w:p w:rsidR="00B8555B" w:rsidRPr="006E30E0" w:rsidRDefault="00B8555B" w:rsidP="0050514B">
            <w:pPr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58" w:type="pct"/>
            <w:shd w:val="clear" w:color="auto" w:fill="D9D9D9" w:themeFill="background1" w:themeFillShade="D9"/>
            <w:vAlign w:val="center"/>
          </w:tcPr>
          <w:p w:rsidR="00B8555B" w:rsidRPr="006E30E0" w:rsidRDefault="00B8555B" w:rsidP="0050514B">
            <w:pPr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Taxes and Business Strategy</w:t>
            </w:r>
          </w:p>
        </w:tc>
        <w:tc>
          <w:tcPr>
            <w:tcW w:w="542" w:type="pct"/>
            <w:shd w:val="clear" w:color="auto" w:fill="D9D9D9" w:themeFill="background1" w:themeFillShade="D9"/>
            <w:vAlign w:val="center"/>
          </w:tcPr>
          <w:p w:rsidR="00B8555B" w:rsidRPr="006E30E0" w:rsidRDefault="00B8555B" w:rsidP="0050514B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5</w:t>
            </w:r>
          </w:p>
        </w:tc>
      </w:tr>
      <w:tr w:rsidR="00B8555B" w:rsidRPr="006E30E0" w:rsidTr="00B8555B">
        <w:trPr>
          <w:trHeight w:val="309"/>
          <w:jc w:val="center"/>
        </w:trPr>
        <w:tc>
          <w:tcPr>
            <w:tcW w:w="2065" w:type="pct"/>
            <w:shd w:val="clear" w:color="auto" w:fill="D9D9D9" w:themeFill="background1" w:themeFillShade="D9"/>
            <w:vAlign w:val="center"/>
          </w:tcPr>
          <w:p w:rsidR="00B8555B" w:rsidRPr="006E30E0" w:rsidRDefault="00B8555B" w:rsidP="0050514B">
            <w:pPr>
              <w:rPr>
                <w:rFonts w:ascii="Book Antiqua" w:hAnsi="Book Antiqua" w:cs="Arial"/>
                <w:b/>
                <w:color w:val="000000"/>
              </w:rPr>
            </w:pPr>
          </w:p>
        </w:tc>
        <w:tc>
          <w:tcPr>
            <w:tcW w:w="543" w:type="pct"/>
            <w:shd w:val="clear" w:color="auto" w:fill="D9D9D9" w:themeFill="background1" w:themeFillShade="D9"/>
            <w:vAlign w:val="center"/>
          </w:tcPr>
          <w:p w:rsidR="00B8555B" w:rsidRPr="006E30E0" w:rsidRDefault="00B8555B" w:rsidP="0050514B">
            <w:pPr>
              <w:rPr>
                <w:rFonts w:ascii="Book Antiqua" w:hAnsi="Book Antiqua" w:cs="Arial"/>
                <w:b/>
                <w:color w:val="000000"/>
              </w:rPr>
            </w:pPr>
          </w:p>
        </w:tc>
        <w:tc>
          <w:tcPr>
            <w:tcW w:w="193" w:type="pct"/>
            <w:vAlign w:val="center"/>
          </w:tcPr>
          <w:p w:rsidR="00B8555B" w:rsidRPr="006E30E0" w:rsidRDefault="00B8555B" w:rsidP="0050514B">
            <w:pPr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58" w:type="pct"/>
            <w:shd w:val="clear" w:color="auto" w:fill="D9D9D9" w:themeFill="background1" w:themeFillShade="D9"/>
            <w:vAlign w:val="center"/>
          </w:tcPr>
          <w:p w:rsidR="00B8555B" w:rsidRPr="006E30E0" w:rsidRDefault="00B8555B" w:rsidP="0050514B">
            <w:pPr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Business Ethics</w:t>
            </w:r>
          </w:p>
        </w:tc>
        <w:tc>
          <w:tcPr>
            <w:tcW w:w="542" w:type="pct"/>
            <w:shd w:val="clear" w:color="auto" w:fill="D9D9D9" w:themeFill="background1" w:themeFillShade="D9"/>
            <w:vAlign w:val="center"/>
          </w:tcPr>
          <w:p w:rsidR="00B8555B" w:rsidRPr="006E30E0" w:rsidRDefault="00B8555B" w:rsidP="0050514B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5</w:t>
            </w:r>
          </w:p>
        </w:tc>
      </w:tr>
      <w:tr w:rsidR="00B8555B" w:rsidRPr="006E30E0" w:rsidTr="00B8555B">
        <w:trPr>
          <w:jc w:val="center"/>
        </w:trPr>
        <w:tc>
          <w:tcPr>
            <w:tcW w:w="2608" w:type="pct"/>
            <w:gridSpan w:val="2"/>
            <w:shd w:val="clear" w:color="auto" w:fill="FBE4D5" w:themeFill="accent2" w:themeFillTint="33"/>
          </w:tcPr>
          <w:p w:rsidR="00B8555B" w:rsidRPr="006E30E0" w:rsidRDefault="00B8555B" w:rsidP="0050514B">
            <w:pPr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6E30E0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Semester 2</w:t>
            </w:r>
          </w:p>
        </w:tc>
        <w:tc>
          <w:tcPr>
            <w:tcW w:w="193" w:type="pct"/>
          </w:tcPr>
          <w:p w:rsidR="00B8555B" w:rsidRPr="006E30E0" w:rsidRDefault="00B8555B" w:rsidP="0050514B">
            <w:pPr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99" w:type="pct"/>
            <w:gridSpan w:val="2"/>
            <w:shd w:val="clear" w:color="auto" w:fill="FBE4D5" w:themeFill="accent2" w:themeFillTint="33"/>
          </w:tcPr>
          <w:p w:rsidR="00B8555B" w:rsidRPr="006E30E0" w:rsidRDefault="00B8555B" w:rsidP="0050514B">
            <w:pPr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6E30E0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Semester 2</w:t>
            </w:r>
          </w:p>
        </w:tc>
      </w:tr>
      <w:tr w:rsidR="00B8555B" w:rsidRPr="006E30E0" w:rsidTr="00B8555B">
        <w:trPr>
          <w:trHeight w:val="350"/>
          <w:jc w:val="center"/>
        </w:trPr>
        <w:tc>
          <w:tcPr>
            <w:tcW w:w="2065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8555B" w:rsidRPr="006E30E0" w:rsidRDefault="00B8555B" w:rsidP="0050514B">
            <w:pPr>
              <w:rPr>
                <w:rFonts w:ascii="Book Antiqua" w:hAnsi="Book Antiqua" w:cs="Arial"/>
                <w:b/>
                <w:color w:val="000000"/>
              </w:rPr>
            </w:pPr>
            <w:r w:rsidRPr="006E30E0">
              <w:rPr>
                <w:rFonts w:ascii="Book Antiqua" w:hAnsi="Book Antiqua" w:cs="Arial"/>
                <w:b/>
                <w:color w:val="000000"/>
              </w:rPr>
              <w:t>A. Compulsory Courses</w:t>
            </w:r>
          </w:p>
        </w:tc>
        <w:tc>
          <w:tcPr>
            <w:tcW w:w="543" w:type="pc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8555B" w:rsidRPr="006E30E0" w:rsidRDefault="00B8555B" w:rsidP="0050514B">
            <w:pPr>
              <w:rPr>
                <w:rFonts w:ascii="Book Antiqua" w:hAnsi="Book Antiqua" w:cs="Arial"/>
                <w:b/>
                <w:color w:val="000000"/>
              </w:rPr>
            </w:pPr>
            <w:r w:rsidRPr="006E30E0">
              <w:rPr>
                <w:rFonts w:ascii="Book Antiqua" w:hAnsi="Book Antiqua" w:cs="Arial"/>
                <w:b/>
                <w:color w:val="000000"/>
              </w:rPr>
              <w:t>ECTS</w:t>
            </w:r>
          </w:p>
        </w:tc>
        <w:tc>
          <w:tcPr>
            <w:tcW w:w="193" w:type="pct"/>
            <w:vAlign w:val="center"/>
          </w:tcPr>
          <w:p w:rsidR="00B8555B" w:rsidRPr="006E30E0" w:rsidRDefault="00B8555B" w:rsidP="0050514B">
            <w:pPr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58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8555B" w:rsidRPr="006E30E0" w:rsidRDefault="00B8555B" w:rsidP="0050514B">
            <w:pPr>
              <w:rPr>
                <w:rFonts w:ascii="Book Antiqua" w:hAnsi="Book Antiqua" w:cs="Arial"/>
                <w:b/>
                <w:color w:val="000000"/>
              </w:rPr>
            </w:pPr>
            <w:r w:rsidRPr="006E30E0">
              <w:rPr>
                <w:rFonts w:ascii="Book Antiqua" w:hAnsi="Book Antiqua" w:cs="Arial"/>
                <w:b/>
                <w:color w:val="000000"/>
              </w:rPr>
              <w:t>A. Compulsory Courses</w:t>
            </w:r>
          </w:p>
        </w:tc>
        <w:tc>
          <w:tcPr>
            <w:tcW w:w="542" w:type="pc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8555B" w:rsidRPr="006E30E0" w:rsidRDefault="00B8555B" w:rsidP="0050514B">
            <w:pPr>
              <w:rPr>
                <w:rFonts w:ascii="Book Antiqua" w:hAnsi="Book Antiqua" w:cs="Arial"/>
                <w:b/>
                <w:color w:val="000000"/>
              </w:rPr>
            </w:pPr>
            <w:r w:rsidRPr="006E30E0">
              <w:rPr>
                <w:rFonts w:ascii="Book Antiqua" w:hAnsi="Book Antiqua" w:cs="Arial"/>
                <w:b/>
                <w:color w:val="000000"/>
              </w:rPr>
              <w:t>ECTS</w:t>
            </w:r>
          </w:p>
        </w:tc>
      </w:tr>
      <w:tr w:rsidR="00B8555B" w:rsidRPr="006E30E0" w:rsidTr="00B8555B">
        <w:trPr>
          <w:jc w:val="center"/>
        </w:trPr>
        <w:tc>
          <w:tcPr>
            <w:tcW w:w="2065" w:type="pct"/>
            <w:shd w:val="clear" w:color="auto" w:fill="D9D9D9" w:themeFill="background1" w:themeFillShade="D9"/>
            <w:vAlign w:val="center"/>
          </w:tcPr>
          <w:p w:rsidR="00B8555B" w:rsidRPr="006E30E0" w:rsidRDefault="00B8555B" w:rsidP="0050514B">
            <w:pPr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Financial Decisions and Corporate Strategy</w:t>
            </w:r>
          </w:p>
        </w:tc>
        <w:tc>
          <w:tcPr>
            <w:tcW w:w="543" w:type="pct"/>
            <w:shd w:val="clear" w:color="auto" w:fill="D9D9D9" w:themeFill="background1" w:themeFillShade="D9"/>
            <w:vAlign w:val="center"/>
          </w:tcPr>
          <w:p w:rsidR="00B8555B" w:rsidRPr="006E30E0" w:rsidRDefault="00B8555B" w:rsidP="0050514B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5</w:t>
            </w:r>
          </w:p>
        </w:tc>
        <w:tc>
          <w:tcPr>
            <w:tcW w:w="193" w:type="pct"/>
            <w:vAlign w:val="center"/>
          </w:tcPr>
          <w:p w:rsidR="00B8555B" w:rsidRPr="006E30E0" w:rsidRDefault="00B8555B" w:rsidP="0050514B">
            <w:pPr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58" w:type="pct"/>
            <w:shd w:val="clear" w:color="auto" w:fill="D9D9D9" w:themeFill="background1" w:themeFillShade="D9"/>
            <w:vAlign w:val="center"/>
          </w:tcPr>
          <w:p w:rsidR="00B8555B" w:rsidRPr="006E30E0" w:rsidRDefault="00B8555B" w:rsidP="0050514B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Master's Thesis Preparation:</w:t>
            </w:r>
            <w:r w:rsidRPr="006E30E0">
              <w:rPr>
                <w:rFonts w:ascii="Book Antiqua" w:hAnsi="Book Antiqua" w:cs="Arial"/>
                <w:color w:val="000000"/>
              </w:rPr>
              <w:t xml:space="preserve"> Ethics and Academic Integrity, Internship, Writing and Defense</w:t>
            </w:r>
          </w:p>
        </w:tc>
        <w:tc>
          <w:tcPr>
            <w:tcW w:w="542" w:type="pct"/>
            <w:shd w:val="clear" w:color="auto" w:fill="D9D9D9" w:themeFill="background1" w:themeFillShade="D9"/>
            <w:vAlign w:val="center"/>
          </w:tcPr>
          <w:p w:rsidR="00B8555B" w:rsidRPr="006E30E0" w:rsidRDefault="00B8555B" w:rsidP="0050514B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18</w:t>
            </w:r>
          </w:p>
        </w:tc>
      </w:tr>
      <w:tr w:rsidR="00B8555B" w:rsidRPr="006E30E0" w:rsidTr="00B8555B">
        <w:trPr>
          <w:jc w:val="center"/>
        </w:trPr>
        <w:tc>
          <w:tcPr>
            <w:tcW w:w="2065" w:type="pct"/>
            <w:shd w:val="clear" w:color="auto" w:fill="D9D9D9" w:themeFill="background1" w:themeFillShade="D9"/>
            <w:vAlign w:val="center"/>
          </w:tcPr>
          <w:p w:rsidR="00B8555B" w:rsidRPr="006E30E0" w:rsidRDefault="00B8555B" w:rsidP="0050514B">
            <w:pPr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Advanced Mathematics for Economics</w:t>
            </w:r>
          </w:p>
        </w:tc>
        <w:tc>
          <w:tcPr>
            <w:tcW w:w="543" w:type="pct"/>
            <w:shd w:val="clear" w:color="auto" w:fill="D9D9D9" w:themeFill="background1" w:themeFillShade="D9"/>
            <w:vAlign w:val="center"/>
          </w:tcPr>
          <w:p w:rsidR="00B8555B" w:rsidRPr="006E30E0" w:rsidRDefault="00B8555B" w:rsidP="0050514B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5</w:t>
            </w:r>
          </w:p>
        </w:tc>
        <w:tc>
          <w:tcPr>
            <w:tcW w:w="193" w:type="pct"/>
            <w:vAlign w:val="center"/>
          </w:tcPr>
          <w:p w:rsidR="00B8555B" w:rsidRPr="006E30E0" w:rsidRDefault="00B8555B" w:rsidP="0050514B">
            <w:pPr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58" w:type="pct"/>
            <w:shd w:val="clear" w:color="auto" w:fill="D9D9D9" w:themeFill="background1" w:themeFillShade="D9"/>
            <w:vAlign w:val="center"/>
          </w:tcPr>
          <w:p w:rsidR="00B8555B" w:rsidRPr="006E30E0" w:rsidRDefault="00B8555B" w:rsidP="0050514B">
            <w:pPr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Advanced Topics in Bank Risk Management</w:t>
            </w:r>
          </w:p>
        </w:tc>
        <w:tc>
          <w:tcPr>
            <w:tcW w:w="542" w:type="pct"/>
            <w:shd w:val="clear" w:color="auto" w:fill="D9D9D9" w:themeFill="background1" w:themeFillShade="D9"/>
            <w:vAlign w:val="center"/>
          </w:tcPr>
          <w:p w:rsidR="00B8555B" w:rsidRPr="006E30E0" w:rsidRDefault="00B8555B" w:rsidP="0050514B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6</w:t>
            </w:r>
          </w:p>
        </w:tc>
      </w:tr>
      <w:tr w:rsidR="00B8555B" w:rsidRPr="006E30E0" w:rsidTr="00B8555B">
        <w:trPr>
          <w:jc w:val="center"/>
        </w:trPr>
        <w:tc>
          <w:tcPr>
            <w:tcW w:w="2065" w:type="pct"/>
            <w:shd w:val="clear" w:color="auto" w:fill="D9D9D9" w:themeFill="background1" w:themeFillShade="D9"/>
            <w:vAlign w:val="center"/>
          </w:tcPr>
          <w:p w:rsidR="00B8555B" w:rsidRPr="006E30E0" w:rsidRDefault="00B8555B" w:rsidP="0050514B">
            <w:pPr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Financial Econometrics</w:t>
            </w:r>
          </w:p>
        </w:tc>
        <w:tc>
          <w:tcPr>
            <w:tcW w:w="543" w:type="pct"/>
            <w:shd w:val="clear" w:color="auto" w:fill="D9D9D9" w:themeFill="background1" w:themeFillShade="D9"/>
            <w:vAlign w:val="center"/>
          </w:tcPr>
          <w:p w:rsidR="00B8555B" w:rsidRPr="006E30E0" w:rsidRDefault="00B8555B" w:rsidP="0050514B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10</w:t>
            </w:r>
          </w:p>
        </w:tc>
        <w:tc>
          <w:tcPr>
            <w:tcW w:w="193" w:type="pct"/>
            <w:vAlign w:val="center"/>
          </w:tcPr>
          <w:p w:rsidR="00B8555B" w:rsidRPr="006E30E0" w:rsidRDefault="00B8555B" w:rsidP="0050514B">
            <w:pPr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58" w:type="pct"/>
            <w:shd w:val="clear" w:color="auto" w:fill="D9D9D9" w:themeFill="background1" w:themeFillShade="D9"/>
            <w:vAlign w:val="center"/>
          </w:tcPr>
          <w:p w:rsidR="00B8555B" w:rsidRPr="006E30E0" w:rsidRDefault="00B8555B" w:rsidP="0050514B">
            <w:pPr>
              <w:rPr>
                <w:rFonts w:ascii="Book Antiqua" w:hAnsi="Book Antiqua" w:cs="Arial"/>
                <w:b/>
                <w:color w:val="000000"/>
              </w:rPr>
            </w:pPr>
            <w:r w:rsidRPr="006E30E0">
              <w:rPr>
                <w:rFonts w:ascii="Book Antiqua" w:hAnsi="Book Antiqua" w:cs="Arial"/>
                <w:b/>
                <w:color w:val="000000"/>
              </w:rPr>
              <w:t>B. Elective courses (1 course</w:t>
            </w:r>
            <w:r>
              <w:rPr>
                <w:rFonts w:ascii="Book Antiqua" w:hAnsi="Book Antiqua" w:cs="Arial"/>
                <w:b/>
                <w:color w:val="000000"/>
              </w:rPr>
              <w:t xml:space="preserve"> out of 2</w:t>
            </w:r>
            <w:r w:rsidRPr="006E30E0">
              <w:rPr>
                <w:rFonts w:ascii="Book Antiqua" w:hAnsi="Book Antiqua" w:cs="Arial"/>
                <w:b/>
                <w:color w:val="000000"/>
              </w:rPr>
              <w:t>)</w:t>
            </w:r>
          </w:p>
        </w:tc>
        <w:tc>
          <w:tcPr>
            <w:tcW w:w="542" w:type="pct"/>
            <w:shd w:val="clear" w:color="auto" w:fill="D9D9D9" w:themeFill="background1" w:themeFillShade="D9"/>
            <w:vAlign w:val="center"/>
          </w:tcPr>
          <w:p w:rsidR="00B8555B" w:rsidRPr="006E30E0" w:rsidRDefault="00B8555B" w:rsidP="0050514B">
            <w:pPr>
              <w:jc w:val="center"/>
              <w:rPr>
                <w:rFonts w:ascii="Book Antiqua" w:hAnsi="Book Antiqua" w:cs="Arial"/>
                <w:b/>
                <w:color w:val="000000"/>
              </w:rPr>
            </w:pPr>
          </w:p>
        </w:tc>
      </w:tr>
      <w:tr w:rsidR="00B8555B" w:rsidRPr="006E30E0" w:rsidTr="00B8555B">
        <w:trPr>
          <w:jc w:val="center"/>
        </w:trPr>
        <w:tc>
          <w:tcPr>
            <w:tcW w:w="2065" w:type="pct"/>
            <w:shd w:val="clear" w:color="auto" w:fill="D9D9D9" w:themeFill="background1" w:themeFillShade="D9"/>
            <w:vAlign w:val="center"/>
          </w:tcPr>
          <w:p w:rsidR="00B8555B" w:rsidRPr="006E30E0" w:rsidRDefault="00B8555B" w:rsidP="0050514B">
            <w:pPr>
              <w:rPr>
                <w:rFonts w:ascii="Book Antiqua" w:hAnsi="Book Antiqua" w:cs="Arial"/>
                <w:b/>
                <w:color w:val="000000"/>
              </w:rPr>
            </w:pPr>
            <w:r w:rsidRPr="006E30E0">
              <w:rPr>
                <w:rFonts w:ascii="Book Antiqua" w:hAnsi="Book Antiqua" w:cs="Arial"/>
                <w:b/>
                <w:color w:val="000000"/>
              </w:rPr>
              <w:t>B. Elective courses (2 courses</w:t>
            </w:r>
            <w:r>
              <w:rPr>
                <w:rFonts w:ascii="Book Antiqua" w:hAnsi="Book Antiqua" w:cs="Arial"/>
                <w:b/>
                <w:color w:val="000000"/>
              </w:rPr>
              <w:t xml:space="preserve"> out of 4</w:t>
            </w:r>
            <w:r w:rsidRPr="006E30E0">
              <w:rPr>
                <w:rFonts w:ascii="Book Antiqua" w:hAnsi="Book Antiqua" w:cs="Arial"/>
                <w:b/>
                <w:color w:val="000000"/>
              </w:rPr>
              <w:t>)</w:t>
            </w:r>
          </w:p>
        </w:tc>
        <w:tc>
          <w:tcPr>
            <w:tcW w:w="543" w:type="pct"/>
            <w:shd w:val="clear" w:color="auto" w:fill="D9D9D9" w:themeFill="background1" w:themeFillShade="D9"/>
            <w:vAlign w:val="center"/>
          </w:tcPr>
          <w:p w:rsidR="00B8555B" w:rsidRPr="006E30E0" w:rsidRDefault="00B8555B" w:rsidP="0050514B">
            <w:pPr>
              <w:jc w:val="center"/>
              <w:rPr>
                <w:rFonts w:ascii="Book Antiqua" w:hAnsi="Book Antiqua" w:cs="Arial"/>
                <w:b/>
                <w:color w:val="000000"/>
              </w:rPr>
            </w:pPr>
          </w:p>
        </w:tc>
        <w:tc>
          <w:tcPr>
            <w:tcW w:w="193" w:type="pct"/>
            <w:vAlign w:val="center"/>
          </w:tcPr>
          <w:p w:rsidR="00B8555B" w:rsidRPr="006E30E0" w:rsidRDefault="00B8555B" w:rsidP="0050514B">
            <w:pPr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58" w:type="pct"/>
            <w:shd w:val="clear" w:color="auto" w:fill="D9D9D9" w:themeFill="background1" w:themeFillShade="D9"/>
            <w:vAlign w:val="center"/>
          </w:tcPr>
          <w:p w:rsidR="00B8555B" w:rsidRDefault="00B8555B" w:rsidP="0050514B">
            <w:pPr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Governance and Regulation</w:t>
            </w:r>
          </w:p>
          <w:p w:rsidR="00B8555B" w:rsidRDefault="00B8555B" w:rsidP="00B8555B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Corporate Governance</w:t>
            </w:r>
          </w:p>
          <w:p w:rsidR="00B8555B" w:rsidRPr="00C0745D" w:rsidRDefault="00B8555B" w:rsidP="00B8555B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Monetary Policy and Financial Regulation</w:t>
            </w:r>
          </w:p>
        </w:tc>
        <w:tc>
          <w:tcPr>
            <w:tcW w:w="542" w:type="pct"/>
            <w:shd w:val="clear" w:color="auto" w:fill="D9D9D9" w:themeFill="background1" w:themeFillShade="D9"/>
            <w:vAlign w:val="center"/>
          </w:tcPr>
          <w:p w:rsidR="00B8555B" w:rsidRPr="006E30E0" w:rsidRDefault="00B8555B" w:rsidP="0050514B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6</w:t>
            </w:r>
          </w:p>
        </w:tc>
      </w:tr>
      <w:tr w:rsidR="00B8555B" w:rsidRPr="006E30E0" w:rsidTr="00B8555B">
        <w:trPr>
          <w:jc w:val="center"/>
        </w:trPr>
        <w:tc>
          <w:tcPr>
            <w:tcW w:w="2065" w:type="pct"/>
            <w:shd w:val="clear" w:color="auto" w:fill="D9D9D9" w:themeFill="background1" w:themeFillShade="D9"/>
            <w:vAlign w:val="center"/>
          </w:tcPr>
          <w:p w:rsidR="00B8555B" w:rsidRPr="006E30E0" w:rsidRDefault="00B8555B" w:rsidP="0050514B">
            <w:pPr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Monetary and Financial Macroeconomics</w:t>
            </w:r>
          </w:p>
        </w:tc>
        <w:tc>
          <w:tcPr>
            <w:tcW w:w="543" w:type="pct"/>
            <w:shd w:val="clear" w:color="auto" w:fill="D9D9D9" w:themeFill="background1" w:themeFillShade="D9"/>
            <w:vAlign w:val="center"/>
          </w:tcPr>
          <w:p w:rsidR="00B8555B" w:rsidRPr="006E30E0" w:rsidRDefault="00B8555B" w:rsidP="0050514B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5</w:t>
            </w:r>
          </w:p>
        </w:tc>
        <w:tc>
          <w:tcPr>
            <w:tcW w:w="193" w:type="pct"/>
            <w:vAlign w:val="center"/>
          </w:tcPr>
          <w:p w:rsidR="00B8555B" w:rsidRPr="006E30E0" w:rsidRDefault="00B8555B" w:rsidP="0050514B">
            <w:pPr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58" w:type="pct"/>
            <w:shd w:val="clear" w:color="auto" w:fill="D9D9D9" w:themeFill="background1" w:themeFillShade="D9"/>
            <w:vAlign w:val="center"/>
          </w:tcPr>
          <w:p w:rsidR="00B8555B" w:rsidRDefault="00B8555B" w:rsidP="0050514B">
            <w:pPr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Institutional and Personal Investment</w:t>
            </w:r>
          </w:p>
          <w:p w:rsidR="00B8555B" w:rsidRDefault="00B8555B" w:rsidP="00B8555B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Institutional Investment Management</w:t>
            </w:r>
          </w:p>
          <w:p w:rsidR="00B8555B" w:rsidRPr="0036463C" w:rsidRDefault="00B8555B" w:rsidP="00B8555B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Behavioral Finance and Personal Investing</w:t>
            </w:r>
          </w:p>
        </w:tc>
        <w:tc>
          <w:tcPr>
            <w:tcW w:w="542" w:type="pct"/>
            <w:shd w:val="clear" w:color="auto" w:fill="D9D9D9" w:themeFill="background1" w:themeFillShade="D9"/>
            <w:vAlign w:val="center"/>
          </w:tcPr>
          <w:p w:rsidR="00B8555B" w:rsidRPr="006E30E0" w:rsidRDefault="00B8555B" w:rsidP="0050514B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6</w:t>
            </w:r>
          </w:p>
        </w:tc>
      </w:tr>
      <w:tr w:rsidR="00B8555B" w:rsidRPr="006E30E0" w:rsidTr="00B8555B">
        <w:trPr>
          <w:jc w:val="center"/>
        </w:trPr>
        <w:tc>
          <w:tcPr>
            <w:tcW w:w="2065" w:type="pct"/>
            <w:shd w:val="clear" w:color="auto" w:fill="D9D9D9" w:themeFill="background1" w:themeFillShade="D9"/>
            <w:vAlign w:val="center"/>
          </w:tcPr>
          <w:p w:rsidR="00B8555B" w:rsidRPr="006E30E0" w:rsidRDefault="00B8555B" w:rsidP="0050514B">
            <w:pPr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Microeconomics of Financial Institutions</w:t>
            </w:r>
          </w:p>
        </w:tc>
        <w:tc>
          <w:tcPr>
            <w:tcW w:w="543" w:type="pct"/>
            <w:shd w:val="clear" w:color="auto" w:fill="D9D9D9" w:themeFill="background1" w:themeFillShade="D9"/>
            <w:vAlign w:val="center"/>
          </w:tcPr>
          <w:p w:rsidR="00B8555B" w:rsidRPr="006E30E0" w:rsidRDefault="00B8555B" w:rsidP="0050514B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5</w:t>
            </w:r>
          </w:p>
        </w:tc>
        <w:tc>
          <w:tcPr>
            <w:tcW w:w="193" w:type="pct"/>
            <w:vAlign w:val="center"/>
          </w:tcPr>
          <w:p w:rsidR="00B8555B" w:rsidRPr="006E30E0" w:rsidRDefault="00B8555B" w:rsidP="0050514B">
            <w:pPr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58" w:type="pct"/>
            <w:shd w:val="clear" w:color="auto" w:fill="D9D9D9" w:themeFill="background1" w:themeFillShade="D9"/>
            <w:vAlign w:val="center"/>
          </w:tcPr>
          <w:p w:rsidR="00B8555B" w:rsidRPr="006E30E0" w:rsidRDefault="00B8555B" w:rsidP="0050514B">
            <w:pPr>
              <w:rPr>
                <w:rFonts w:ascii="Book Antiqua" w:hAnsi="Book Antiqua" w:cs="Arial"/>
                <w:b/>
                <w:color w:val="000000"/>
              </w:rPr>
            </w:pPr>
          </w:p>
        </w:tc>
        <w:tc>
          <w:tcPr>
            <w:tcW w:w="542" w:type="pct"/>
            <w:shd w:val="clear" w:color="auto" w:fill="D9D9D9" w:themeFill="background1" w:themeFillShade="D9"/>
            <w:vAlign w:val="center"/>
          </w:tcPr>
          <w:p w:rsidR="00B8555B" w:rsidRPr="006E30E0" w:rsidRDefault="00B8555B" w:rsidP="0050514B">
            <w:pPr>
              <w:rPr>
                <w:rFonts w:ascii="Book Antiqua" w:hAnsi="Book Antiqua" w:cs="Arial"/>
                <w:b/>
                <w:color w:val="000000"/>
              </w:rPr>
            </w:pPr>
          </w:p>
        </w:tc>
      </w:tr>
      <w:tr w:rsidR="00B8555B" w:rsidRPr="006E30E0" w:rsidTr="00B8555B">
        <w:trPr>
          <w:jc w:val="center"/>
        </w:trPr>
        <w:tc>
          <w:tcPr>
            <w:tcW w:w="2065" w:type="pct"/>
            <w:shd w:val="clear" w:color="auto" w:fill="D9D9D9" w:themeFill="background1" w:themeFillShade="D9"/>
            <w:vAlign w:val="center"/>
          </w:tcPr>
          <w:p w:rsidR="00B8555B" w:rsidRPr="006E30E0" w:rsidRDefault="00B8555B" w:rsidP="0050514B">
            <w:pPr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International Financial Management</w:t>
            </w:r>
          </w:p>
        </w:tc>
        <w:tc>
          <w:tcPr>
            <w:tcW w:w="543" w:type="pct"/>
            <w:shd w:val="clear" w:color="auto" w:fill="D9D9D9" w:themeFill="background1" w:themeFillShade="D9"/>
            <w:vAlign w:val="center"/>
          </w:tcPr>
          <w:p w:rsidR="00B8555B" w:rsidRPr="006E30E0" w:rsidRDefault="00B8555B" w:rsidP="0050514B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5</w:t>
            </w:r>
          </w:p>
        </w:tc>
        <w:tc>
          <w:tcPr>
            <w:tcW w:w="193" w:type="pct"/>
            <w:vAlign w:val="center"/>
          </w:tcPr>
          <w:p w:rsidR="00B8555B" w:rsidRPr="006E30E0" w:rsidRDefault="00B8555B" w:rsidP="0050514B">
            <w:pPr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58" w:type="pct"/>
            <w:shd w:val="clear" w:color="auto" w:fill="D9D9D9" w:themeFill="background1" w:themeFillShade="D9"/>
            <w:vAlign w:val="center"/>
          </w:tcPr>
          <w:p w:rsidR="00B8555B" w:rsidRPr="006E30E0" w:rsidRDefault="00B8555B" w:rsidP="0050514B">
            <w:pPr>
              <w:rPr>
                <w:rFonts w:ascii="Book Antiqua" w:hAnsi="Book Antiqua" w:cs="Arial"/>
                <w:b/>
                <w:color w:val="000000"/>
              </w:rPr>
            </w:pPr>
          </w:p>
        </w:tc>
        <w:tc>
          <w:tcPr>
            <w:tcW w:w="542" w:type="pct"/>
            <w:shd w:val="clear" w:color="auto" w:fill="D9D9D9" w:themeFill="background1" w:themeFillShade="D9"/>
            <w:vAlign w:val="center"/>
          </w:tcPr>
          <w:p w:rsidR="00B8555B" w:rsidRPr="006E30E0" w:rsidRDefault="00B8555B" w:rsidP="0050514B">
            <w:pPr>
              <w:rPr>
                <w:rFonts w:ascii="Book Antiqua" w:hAnsi="Book Antiqua" w:cs="Arial"/>
                <w:b/>
                <w:color w:val="000000"/>
              </w:rPr>
            </w:pPr>
          </w:p>
        </w:tc>
      </w:tr>
      <w:tr w:rsidR="00B8555B" w:rsidRPr="006E30E0" w:rsidTr="00B8555B">
        <w:trPr>
          <w:jc w:val="center"/>
        </w:trPr>
        <w:tc>
          <w:tcPr>
            <w:tcW w:w="2065" w:type="pct"/>
            <w:shd w:val="clear" w:color="auto" w:fill="D9D9D9" w:themeFill="background1" w:themeFillShade="D9"/>
            <w:vAlign w:val="center"/>
          </w:tcPr>
          <w:p w:rsidR="00B8555B" w:rsidRPr="006E30E0" w:rsidRDefault="00B8555B" w:rsidP="0050514B">
            <w:pPr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Fundamentals of Risk Measurement</w:t>
            </w:r>
          </w:p>
        </w:tc>
        <w:tc>
          <w:tcPr>
            <w:tcW w:w="543" w:type="pct"/>
            <w:shd w:val="clear" w:color="auto" w:fill="D9D9D9" w:themeFill="background1" w:themeFillShade="D9"/>
            <w:vAlign w:val="center"/>
          </w:tcPr>
          <w:p w:rsidR="00B8555B" w:rsidRPr="006E30E0" w:rsidRDefault="00B8555B" w:rsidP="0050514B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5</w:t>
            </w:r>
          </w:p>
        </w:tc>
        <w:tc>
          <w:tcPr>
            <w:tcW w:w="193" w:type="pct"/>
            <w:vAlign w:val="center"/>
          </w:tcPr>
          <w:p w:rsidR="00B8555B" w:rsidRPr="006E30E0" w:rsidRDefault="00B8555B" w:rsidP="0050514B">
            <w:pPr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58" w:type="pct"/>
            <w:shd w:val="clear" w:color="auto" w:fill="D9D9D9" w:themeFill="background1" w:themeFillShade="D9"/>
            <w:vAlign w:val="center"/>
          </w:tcPr>
          <w:p w:rsidR="00B8555B" w:rsidRPr="006E30E0" w:rsidRDefault="00B8555B" w:rsidP="0050514B">
            <w:pPr>
              <w:rPr>
                <w:rFonts w:ascii="Book Antiqua" w:hAnsi="Book Antiqua" w:cs="Arial"/>
                <w:b/>
                <w:color w:val="000000"/>
              </w:rPr>
            </w:pPr>
          </w:p>
        </w:tc>
        <w:tc>
          <w:tcPr>
            <w:tcW w:w="542" w:type="pct"/>
            <w:shd w:val="clear" w:color="auto" w:fill="D9D9D9" w:themeFill="background1" w:themeFillShade="D9"/>
            <w:vAlign w:val="center"/>
          </w:tcPr>
          <w:p w:rsidR="00B8555B" w:rsidRPr="006E30E0" w:rsidRDefault="00B8555B" w:rsidP="0050514B">
            <w:pPr>
              <w:rPr>
                <w:rFonts w:ascii="Book Antiqua" w:hAnsi="Book Antiqua" w:cs="Arial"/>
                <w:b/>
                <w:color w:val="000000"/>
              </w:rPr>
            </w:pPr>
          </w:p>
        </w:tc>
      </w:tr>
      <w:bookmarkEnd w:id="0"/>
    </w:tbl>
    <w:p w:rsidR="00D63B1E" w:rsidRPr="00390E29" w:rsidRDefault="00D63B1E" w:rsidP="00390E29"/>
    <w:sectPr w:rsidR="00D63B1E" w:rsidRPr="00390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C73BE"/>
    <w:multiLevelType w:val="hybridMultilevel"/>
    <w:tmpl w:val="A59E0E5A"/>
    <w:lvl w:ilvl="0" w:tplc="0418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B30771F"/>
    <w:multiLevelType w:val="hybridMultilevel"/>
    <w:tmpl w:val="78E43F60"/>
    <w:lvl w:ilvl="0" w:tplc="0418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E29"/>
    <w:rsid w:val="00390E29"/>
    <w:rsid w:val="00B8555B"/>
    <w:rsid w:val="00D6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4C6A2"/>
  <w15:chartTrackingRefBased/>
  <w15:docId w15:val="{FF292648-97EA-4A72-9075-E2EE019E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E29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E29"/>
    <w:pPr>
      <w:ind w:left="720"/>
      <w:contextualSpacing/>
    </w:pPr>
  </w:style>
  <w:style w:type="table" w:styleId="TableGrid">
    <w:name w:val="Table Grid"/>
    <w:basedOn w:val="TableNormal"/>
    <w:uiPriority w:val="99"/>
    <w:rsid w:val="00390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dcterms:created xsi:type="dcterms:W3CDTF">2020-05-07T07:13:00Z</dcterms:created>
  <dcterms:modified xsi:type="dcterms:W3CDTF">2020-05-07T12:36:00Z</dcterms:modified>
</cp:coreProperties>
</file>