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0F" w:rsidRPr="00D00F9E" w:rsidRDefault="00D00F9E" w:rsidP="00B0090F">
      <w:pPr>
        <w:spacing w:after="0" w:line="240" w:lineRule="auto"/>
        <w:rPr>
          <w:rStyle w:val="SubtleReference"/>
          <w:rFonts w:ascii="Arial Narrow" w:hAnsi="Arial Narrow" w:cs="Arial"/>
          <w:color w:val="auto"/>
          <w:sz w:val="24"/>
          <w:szCs w:val="24"/>
        </w:rPr>
      </w:pPr>
      <w:r>
        <w:rPr>
          <w:rStyle w:val="SubtleReference"/>
          <w:rFonts w:ascii="Arial Narrow" w:hAnsi="Arial Narrow" w:cs="Arial"/>
          <w:color w:val="auto"/>
          <w:sz w:val="24"/>
          <w:szCs w:val="24"/>
        </w:rPr>
        <w:t>Academic course description</w:t>
      </w:r>
    </w:p>
    <w:p w:rsidR="00B0090F" w:rsidRPr="00D00F9E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D00F9E" w:rsidRPr="00D00F9E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D00F9E" w:rsidRDefault="00B0090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smallCaps w:val="0"/>
                <w:color w:val="aut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>MASTER</w:t>
            </w:r>
            <w:r w:rsidR="0016725D" w:rsidRPr="00D00F9E">
              <w:rPr>
                <w:rStyle w:val="SubtleReference"/>
                <w:rFonts w:ascii="Arial Narrow" w:hAnsi="Arial Narrow" w:cs="Arial"/>
                <w:color w:val="auto"/>
              </w:rPr>
              <w:t> ’</w:t>
            </w:r>
            <w:r w:rsidR="00CA0D08" w:rsidRPr="00D00F9E">
              <w:rPr>
                <w:rStyle w:val="SubtleReference"/>
                <w:rFonts w:ascii="Arial Narrow" w:hAnsi="Arial Narrow" w:cs="Arial"/>
                <w:color w:val="auto"/>
              </w:rPr>
              <w:t>S PROGRAMME</w:t>
            </w: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 xml:space="preserve"> </w:t>
            </w:r>
          </w:p>
          <w:p w:rsidR="00B0090F" w:rsidRPr="00D00F9E" w:rsidRDefault="008867C1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smallCaps w:val="0"/>
                <w:color w:val="aut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>GERMAN CULTURE IN THE EUROPEAN CONTEXT</w:t>
            </w:r>
          </w:p>
          <w:p w:rsidR="00B0090F" w:rsidRPr="00D00F9E" w:rsidRDefault="008867C1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  <w:color w:val="aut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>2</w:t>
            </w:r>
            <w:r w:rsidRPr="00D00F9E">
              <w:rPr>
                <w:rStyle w:val="SubtleReference"/>
                <w:rFonts w:ascii="Arial Narrow" w:hAnsi="Arial Narrow" w:cs="Arial"/>
                <w:color w:val="auto"/>
                <w:vertAlign w:val="superscript"/>
              </w:rPr>
              <w:t>nd</w:t>
            </w:r>
            <w:r w:rsidR="002B6A6C" w:rsidRPr="00D00F9E">
              <w:rPr>
                <w:rStyle w:val="SubtleReference"/>
                <w:rFonts w:ascii="Arial Narrow" w:hAnsi="Arial Narrow" w:cs="Arial"/>
                <w:color w:val="auto"/>
              </w:rPr>
              <w:t xml:space="preserve"> </w:t>
            </w:r>
            <w:r w:rsidR="00CA0D08" w:rsidRPr="00D00F9E">
              <w:rPr>
                <w:rStyle w:val="SubtleReference"/>
                <w:rFonts w:ascii="Arial Narrow" w:hAnsi="Arial Narrow" w:cs="Arial"/>
                <w:color w:val="auto"/>
              </w:rPr>
              <w:t>YEAR OF STUDY</w:t>
            </w:r>
            <w:r w:rsidR="00B0090F" w:rsidRPr="00D00F9E">
              <w:rPr>
                <w:rStyle w:val="SubtleReference"/>
                <w:rFonts w:ascii="Arial Narrow" w:hAnsi="Arial Narrow" w:cs="Arial"/>
                <w:color w:val="auto"/>
              </w:rPr>
              <w:t>, 1</w:t>
            </w:r>
            <w:r w:rsidR="00CA0D08" w:rsidRPr="00D00F9E">
              <w:rPr>
                <w:rStyle w:val="SubtleReference"/>
                <w:rFonts w:ascii="Arial Narrow" w:hAnsi="Arial Narrow" w:cs="Arial"/>
                <w:color w:val="auto"/>
                <w:vertAlign w:val="superscript"/>
              </w:rPr>
              <w:t>ST</w:t>
            </w:r>
            <w:r w:rsidR="00CA0D08" w:rsidRPr="00D00F9E">
              <w:rPr>
                <w:rStyle w:val="SubtleReference"/>
                <w:rFonts w:ascii="Arial Narrow" w:hAnsi="Arial Narrow" w:cs="Arial"/>
                <w:color w:val="auto"/>
              </w:rPr>
              <w:t xml:space="preserve"> SEMESTER</w:t>
            </w:r>
          </w:p>
        </w:tc>
      </w:tr>
    </w:tbl>
    <w:p w:rsidR="00B0090F" w:rsidRPr="00D00F9E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color w:val="aut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D00F9E" w:rsidRPr="00D00F9E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D00F9E" w:rsidRDefault="00CA0D08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D00F9E" w:rsidRDefault="008867C1" w:rsidP="00C94DCA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>THE ART AND TECHNIQUE OF TRANSLATION</w:t>
            </w:r>
          </w:p>
        </w:tc>
      </w:tr>
      <w:tr w:rsidR="00D00F9E" w:rsidRPr="00D00F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00F9E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00F9E" w:rsidRDefault="00B0090F" w:rsidP="00CA0D08">
            <w:pPr>
              <w:rPr>
                <w:rFonts w:ascii="Arial Narrow" w:hAnsi="Arial Narrow" w:cs="Arial"/>
              </w:rPr>
            </w:pPr>
          </w:p>
        </w:tc>
      </w:tr>
      <w:tr w:rsidR="00D00F9E" w:rsidRPr="00D00F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00F9E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00F9E" w:rsidRDefault="00D00F9E" w:rsidP="00EE70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full attendance</w:t>
            </w:r>
            <w:bookmarkStart w:id="0" w:name="_GoBack"/>
            <w:bookmarkEnd w:id="0"/>
          </w:p>
        </w:tc>
      </w:tr>
      <w:tr w:rsidR="00D00F9E" w:rsidRPr="00D00F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00F9E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00F9E" w:rsidRDefault="00EE70AA" w:rsidP="00EE70AA">
            <w:pPr>
              <w:rPr>
                <w:rFonts w:ascii="Arial Narrow" w:hAnsi="Arial Narrow" w:cs="Arial"/>
                <w:lang w:val="fr-FR"/>
              </w:rPr>
            </w:pPr>
            <w:r w:rsidRPr="00D00F9E">
              <w:rPr>
                <w:rFonts w:ascii="Arial Narrow" w:hAnsi="Arial Narrow" w:cs="Arial"/>
                <w:lang w:val="fr-FR"/>
              </w:rPr>
              <w:t>2</w:t>
            </w:r>
            <w:r w:rsidRPr="00D00F9E">
              <w:rPr>
                <w:rFonts w:ascii="Arial Narrow" w:hAnsi="Arial Narrow" w:cs="Arial"/>
                <w:vertAlign w:val="superscript"/>
                <w:lang w:val="fr-FR"/>
              </w:rPr>
              <w:t>nd</w:t>
            </w:r>
            <w:r w:rsidRPr="00D00F9E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D00F9E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 w:rsidRPr="00D00F9E">
              <w:rPr>
                <w:rFonts w:ascii="Arial Narrow" w:hAnsi="Arial Narrow" w:cs="Arial"/>
                <w:lang w:val="fr-FR"/>
              </w:rPr>
              <w:t>master’s</w:t>
            </w:r>
            <w:proofErr w:type="spellEnd"/>
            <w:r w:rsidRPr="00D00F9E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fr-FR"/>
              </w:rPr>
              <w:t>degree</w:t>
            </w:r>
            <w:proofErr w:type="spellEnd"/>
            <w:r w:rsidR="00B0090F" w:rsidRPr="00D00F9E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D00F9E" w:rsidRPr="00D00F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00F9E" w:rsidRDefault="002B6A6C" w:rsidP="002B6A6C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00F9E" w:rsidRDefault="008867C1" w:rsidP="002B6A6C">
            <w:pPr>
              <w:rPr>
                <w:rFonts w:ascii="Arial Narrow" w:hAnsi="Arial Narrow" w:cs="Arial"/>
              </w:rPr>
            </w:pPr>
            <w:r w:rsidRPr="00D00F9E">
              <w:rPr>
                <w:rFonts w:ascii="Arial Narrow" w:hAnsi="Arial Narrow" w:cs="Arial"/>
              </w:rPr>
              <w:t>2</w:t>
            </w:r>
            <w:r w:rsidRPr="00D00F9E">
              <w:rPr>
                <w:rFonts w:ascii="Arial Narrow" w:hAnsi="Arial Narrow" w:cs="Arial"/>
                <w:vertAlign w:val="superscript"/>
              </w:rPr>
              <w:t>nd</w:t>
            </w:r>
            <w:r w:rsidR="002B6A6C" w:rsidRPr="00D00F9E">
              <w:rPr>
                <w:rFonts w:ascii="Arial Narrow" w:hAnsi="Arial Narrow" w:cs="Arial"/>
              </w:rPr>
              <w:t xml:space="preserve"> year of study</w:t>
            </w:r>
            <w:r w:rsidR="00B0090F" w:rsidRPr="00D00F9E">
              <w:rPr>
                <w:rFonts w:ascii="Arial Narrow" w:hAnsi="Arial Narrow" w:cs="Arial"/>
              </w:rPr>
              <w:t xml:space="preserve">, </w:t>
            </w:r>
            <w:r w:rsidR="002B6A6C" w:rsidRPr="00D00F9E">
              <w:rPr>
                <w:rFonts w:ascii="Arial Narrow" w:hAnsi="Arial Narrow" w:cs="Arial"/>
              </w:rPr>
              <w:t>1</w:t>
            </w:r>
            <w:r w:rsidR="002B6A6C" w:rsidRPr="00D00F9E">
              <w:rPr>
                <w:rFonts w:ascii="Arial Narrow" w:hAnsi="Arial Narrow" w:cs="Arial"/>
                <w:vertAlign w:val="superscript"/>
              </w:rPr>
              <w:t>st</w:t>
            </w:r>
            <w:r w:rsidR="002B6A6C" w:rsidRPr="00D00F9E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D00F9E" w:rsidRPr="00D00F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00F9E" w:rsidRDefault="002B6A6C" w:rsidP="002B6A6C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 xml:space="preserve">Number of </w:t>
            </w:r>
            <w:r w:rsidR="00B0090F" w:rsidRPr="00D00F9E">
              <w:rPr>
                <w:rStyle w:val="SubtleReference"/>
                <w:rFonts w:ascii="Arial Narrow" w:hAnsi="Arial Narrow" w:cs="Arial"/>
                <w:color w:val="auto"/>
              </w:rPr>
              <w:t>ECTS</w:t>
            </w: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00F9E" w:rsidRDefault="00044702" w:rsidP="00CA0D08">
            <w:pPr>
              <w:rPr>
                <w:rFonts w:ascii="Arial Narrow" w:hAnsi="Arial Narrow" w:cs="Arial"/>
              </w:rPr>
            </w:pPr>
            <w:r w:rsidRPr="00D00F9E">
              <w:rPr>
                <w:rFonts w:ascii="Arial Narrow" w:hAnsi="Arial Narrow" w:cs="Arial"/>
              </w:rPr>
              <w:t>5</w:t>
            </w:r>
          </w:p>
        </w:tc>
      </w:tr>
      <w:tr w:rsidR="00D00F9E" w:rsidRPr="00D00F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00F9E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00F9E" w:rsidRDefault="00B0090F" w:rsidP="00EE70AA">
            <w:pPr>
              <w:rPr>
                <w:rFonts w:ascii="Arial Narrow" w:hAnsi="Arial Narrow" w:cs="Arial"/>
              </w:rPr>
            </w:pPr>
            <w:r w:rsidRPr="00D00F9E">
              <w:rPr>
                <w:rFonts w:ascii="Arial Narrow" w:hAnsi="Arial Narrow" w:cs="Arial"/>
              </w:rPr>
              <w:t xml:space="preserve">4 (2 </w:t>
            </w:r>
            <w:r w:rsidR="00EE70AA" w:rsidRPr="00D00F9E">
              <w:rPr>
                <w:rFonts w:ascii="Arial Narrow" w:hAnsi="Arial Narrow" w:cs="Arial"/>
              </w:rPr>
              <w:t>lecture hours</w:t>
            </w:r>
            <w:r w:rsidRPr="00D00F9E">
              <w:rPr>
                <w:rFonts w:ascii="Arial Narrow" w:hAnsi="Arial Narrow" w:cs="Arial"/>
              </w:rPr>
              <w:t xml:space="preserve"> + 2 seminar</w:t>
            </w:r>
            <w:r w:rsidR="00EE70AA" w:rsidRPr="00D00F9E">
              <w:rPr>
                <w:rFonts w:ascii="Arial Narrow" w:hAnsi="Arial Narrow" w:cs="Arial"/>
              </w:rPr>
              <w:t xml:space="preserve"> hours</w:t>
            </w:r>
            <w:r w:rsidRPr="00D00F9E">
              <w:rPr>
                <w:rFonts w:ascii="Arial Narrow" w:hAnsi="Arial Narrow" w:cs="Arial"/>
              </w:rPr>
              <w:t>)</w:t>
            </w:r>
          </w:p>
        </w:tc>
      </w:tr>
      <w:tr w:rsidR="00D00F9E" w:rsidRPr="00D00F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00F9E" w:rsidRDefault="002B6A6C" w:rsidP="00696887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 xml:space="preserve">Name of </w:t>
            </w:r>
            <w:r w:rsidR="00696887" w:rsidRPr="00D00F9E">
              <w:rPr>
                <w:rStyle w:val="SubtleReference"/>
                <w:rFonts w:ascii="Arial Narrow" w:hAnsi="Arial Narrow" w:cs="Arial"/>
                <w:color w:val="auto"/>
              </w:rPr>
              <w:t>lecture</w:t>
            </w: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00F9E" w:rsidRDefault="008867C1" w:rsidP="00C94DCA">
            <w:pPr>
              <w:rPr>
                <w:rFonts w:ascii="Arial Narrow" w:hAnsi="Arial Narrow" w:cs="Arial"/>
                <w:lang w:val="fr-FR"/>
              </w:rPr>
            </w:pPr>
            <w:r w:rsidRPr="00D00F9E">
              <w:rPr>
                <w:rFonts w:ascii="Arial Narrow" w:hAnsi="Arial Narrow" w:cs="Arial"/>
                <w:lang w:val="fr-FR"/>
              </w:rPr>
              <w:t>Dr. Hans Neumann</w:t>
            </w:r>
          </w:p>
        </w:tc>
      </w:tr>
      <w:tr w:rsidR="00D00F9E" w:rsidRPr="00D00F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00F9E" w:rsidRDefault="002B6A6C" w:rsidP="002B6A6C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00F9E" w:rsidRDefault="008867C1" w:rsidP="00C94DCA">
            <w:pPr>
              <w:rPr>
                <w:rFonts w:ascii="Arial Narrow" w:hAnsi="Arial Narrow" w:cs="Arial"/>
              </w:rPr>
            </w:pPr>
            <w:proofErr w:type="spellStart"/>
            <w:r w:rsidRPr="00D00F9E">
              <w:rPr>
                <w:rFonts w:ascii="Arial Narrow" w:hAnsi="Arial Narrow" w:cs="Arial"/>
              </w:rPr>
              <w:t>Dr.</w:t>
            </w:r>
            <w:proofErr w:type="spellEnd"/>
            <w:r w:rsidRPr="00D00F9E">
              <w:rPr>
                <w:rFonts w:ascii="Arial Narrow" w:hAnsi="Arial Narrow" w:cs="Arial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</w:rPr>
              <w:t>Dragos</w:t>
            </w:r>
            <w:proofErr w:type="spellEnd"/>
            <w:r w:rsidRPr="00D00F9E">
              <w:rPr>
                <w:rFonts w:ascii="Arial Narrow" w:hAnsi="Arial Narrow" w:cs="Arial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</w:rPr>
              <w:t>Carasevici</w:t>
            </w:r>
            <w:proofErr w:type="spellEnd"/>
          </w:p>
        </w:tc>
      </w:tr>
      <w:tr w:rsidR="00D00F9E" w:rsidRPr="00D00F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00F9E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867C1" w:rsidRPr="00D00F9E" w:rsidRDefault="008867C1" w:rsidP="008867C1">
            <w:pPr>
              <w:rPr>
                <w:rFonts w:ascii="Arial Narrow" w:hAnsi="Arial Narrow" w:cs="Arial"/>
              </w:rPr>
            </w:pPr>
            <w:r w:rsidRPr="00D00F9E">
              <w:rPr>
                <w:rFonts w:ascii="Arial Narrow" w:hAnsi="Arial Narrow" w:cs="Arial"/>
              </w:rPr>
              <w:t>German, level B2, according to the European reference</w:t>
            </w:r>
          </w:p>
          <w:p w:rsidR="00B0090F" w:rsidRPr="00D00F9E" w:rsidRDefault="008867C1" w:rsidP="008867C1">
            <w:pPr>
              <w:rPr>
                <w:rFonts w:ascii="Arial Narrow" w:hAnsi="Arial Narrow" w:cs="Arial"/>
              </w:rPr>
            </w:pPr>
            <w:r w:rsidRPr="00D00F9E">
              <w:rPr>
                <w:rFonts w:ascii="Arial Narrow" w:hAnsi="Arial Narrow" w:cs="Arial"/>
              </w:rPr>
              <w:t>framework</w:t>
            </w:r>
          </w:p>
        </w:tc>
      </w:tr>
      <w:tr w:rsidR="00D00F9E" w:rsidRPr="00D00F9E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00F9E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00F9E" w:rsidRDefault="00814805" w:rsidP="00CA0D08">
            <w:pPr>
              <w:rPr>
                <w:rFonts w:ascii="Arial Narrow" w:hAnsi="Arial Narrow" w:cs="Arial"/>
                <w:lang w:val="ro-R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General and course-specific competences</w:t>
            </w:r>
          </w:p>
        </w:tc>
      </w:tr>
      <w:tr w:rsidR="00D00F9E" w:rsidRPr="00D00F9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00F9E" w:rsidRDefault="00B0090F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7408E" w:rsidRPr="00D00F9E" w:rsidRDefault="0057408E" w:rsidP="0057408E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Acquiring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a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theoretical-notional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basis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regarding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act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respectively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</w:p>
          <w:p w:rsidR="0057408E" w:rsidRPr="00D00F9E" w:rsidRDefault="0057408E" w:rsidP="0057408E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hermeneutics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Strengthening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skills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practical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skills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translating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a</w:t>
            </w:r>
          </w:p>
          <w:p w:rsidR="0057408E" w:rsidRPr="00D00F9E" w:rsidRDefault="0057408E" w:rsidP="0057408E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text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from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German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into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Romanian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vice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versa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. The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course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aims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problematize</w:t>
            </w:r>
            <w:proofErr w:type="spellEnd"/>
          </w:p>
          <w:p w:rsidR="0057408E" w:rsidRPr="00D00F9E" w:rsidRDefault="0057408E" w:rsidP="0057408E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technique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difficulty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; introduce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notions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such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as</w:t>
            </w:r>
          </w:p>
          <w:p w:rsidR="0057408E" w:rsidRPr="00D00F9E" w:rsidRDefault="0057408E" w:rsidP="0057408E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00F9E">
              <w:rPr>
                <w:rFonts w:ascii="Arial Narrow" w:hAnsi="Arial Narrow" w:cs="Arial"/>
                <w:lang w:val="ro-RO"/>
              </w:rPr>
              <w:t xml:space="preserve">intertext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paratext.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present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develop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strategies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with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help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classical</w:t>
            </w:r>
            <w:proofErr w:type="spellEnd"/>
          </w:p>
          <w:p w:rsidR="0057408E" w:rsidRPr="00D00F9E" w:rsidRDefault="0057408E" w:rsidP="0057408E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online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dictionaries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order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obtain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a coherent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written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text,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adapted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message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>,</w:t>
            </w:r>
          </w:p>
          <w:p w:rsidR="0057408E" w:rsidRPr="00D00F9E" w:rsidRDefault="0057408E" w:rsidP="0057408E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style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addressee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Development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strategies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case of "non-</w:t>
            </w:r>
          </w:p>
          <w:p w:rsidR="0057408E" w:rsidRPr="00D00F9E" w:rsidRDefault="0057408E" w:rsidP="0057408E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translatability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".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Development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strategies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methods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approaching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a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text in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</w:p>
          <w:p w:rsidR="00C94DCA" w:rsidRPr="00D00F9E" w:rsidRDefault="0057408E" w:rsidP="0057408E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field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humanities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or in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field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D00F9E" w:rsidRPr="00D00F9E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00F9E" w:rsidRDefault="00B0090F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00F9E">
              <w:rPr>
                <w:rFonts w:ascii="Arial Narrow" w:hAnsi="Arial Narrow" w:cs="Arial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00F9E" w:rsidRDefault="0075756B" w:rsidP="0075756B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Learning outcomes</w:t>
            </w:r>
          </w:p>
        </w:tc>
      </w:tr>
      <w:tr w:rsidR="00D00F9E" w:rsidRPr="00D00F9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00F9E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7408E" w:rsidRPr="00D00F9E" w:rsidRDefault="0057408E" w:rsidP="0057408E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Upon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successful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completion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this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discipline,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students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will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be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able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>:</w:t>
            </w:r>
          </w:p>
          <w:p w:rsidR="0057408E" w:rsidRPr="00D00F9E" w:rsidRDefault="0057408E" w:rsidP="00E2636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Analyze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discern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between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different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types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texts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(beletristic,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scientific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>) in</w:t>
            </w:r>
          </w:p>
          <w:p w:rsidR="0057408E" w:rsidRPr="00D00F9E" w:rsidRDefault="0057408E" w:rsidP="0057408E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00F9E">
              <w:rPr>
                <w:rFonts w:ascii="Arial Narrow" w:hAnsi="Arial Narrow" w:cs="Arial"/>
                <w:lang w:val="ro-RO"/>
              </w:rPr>
              <w:t xml:space="preserve">German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approach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most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appropriate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strategy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with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respect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</w:p>
          <w:p w:rsidR="00E2636A" w:rsidRPr="00D00F9E" w:rsidRDefault="0057408E" w:rsidP="0057408E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00F9E">
              <w:rPr>
                <w:rFonts w:ascii="Arial Narrow" w:hAnsi="Arial Narrow" w:cs="Arial"/>
                <w:lang w:val="ro-RO"/>
              </w:rPr>
              <w:t xml:space="preserve">specific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stylistic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reg</w:t>
            </w:r>
            <w:r w:rsidR="00E2636A" w:rsidRPr="00D00F9E">
              <w:rPr>
                <w:rFonts w:ascii="Arial Narrow" w:hAnsi="Arial Narrow" w:cs="Arial"/>
                <w:lang w:val="ro-RO"/>
              </w:rPr>
              <w:t>ister</w:t>
            </w:r>
            <w:proofErr w:type="spellEnd"/>
            <w:r w:rsidR="00E2636A"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E2636A" w:rsidRPr="00D00F9E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E2636A"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E2636A" w:rsidRPr="00D00F9E">
              <w:rPr>
                <w:rFonts w:ascii="Arial Narrow" w:hAnsi="Arial Narrow" w:cs="Arial"/>
                <w:lang w:val="ro-RO"/>
              </w:rPr>
              <w:t>terminological</w:t>
            </w:r>
            <w:proofErr w:type="spellEnd"/>
            <w:r w:rsidR="00E2636A"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E2636A" w:rsidRPr="00D00F9E">
              <w:rPr>
                <w:rFonts w:ascii="Arial Narrow" w:hAnsi="Arial Narrow" w:cs="Arial"/>
                <w:lang w:val="ro-RO"/>
              </w:rPr>
              <w:t>rigor</w:t>
            </w:r>
            <w:proofErr w:type="spellEnd"/>
            <w:r w:rsidR="00E2636A" w:rsidRPr="00D00F9E">
              <w:rPr>
                <w:rFonts w:ascii="Arial Narrow" w:hAnsi="Arial Narrow" w:cs="Arial"/>
                <w:lang w:val="ro-RO"/>
              </w:rPr>
              <w:t>.</w:t>
            </w:r>
          </w:p>
          <w:p w:rsidR="0057408E" w:rsidRPr="00D00F9E" w:rsidRDefault="0057408E" w:rsidP="00E2636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explain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cultural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phenomena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such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as "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>".</w:t>
            </w:r>
          </w:p>
          <w:p w:rsidR="0057408E" w:rsidRPr="00D00F9E" w:rsidRDefault="0057408E" w:rsidP="00E2636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describe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linguistic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differences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identifiable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with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common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symbolic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structures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in</w:t>
            </w:r>
          </w:p>
          <w:p w:rsidR="0057408E" w:rsidRPr="00D00F9E" w:rsidRDefault="0057408E" w:rsidP="0057408E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analyzed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space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>.</w:t>
            </w:r>
          </w:p>
          <w:p w:rsidR="0057408E" w:rsidRPr="00D00F9E" w:rsidRDefault="0057408E" w:rsidP="00E2636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analyze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key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elements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(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historical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>, social, artistic, "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narrative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", etc.)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around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which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a</w:t>
            </w:r>
          </w:p>
          <w:p w:rsidR="0057408E" w:rsidRPr="00D00F9E" w:rsidRDefault="0057408E" w:rsidP="0057408E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00F9E">
              <w:rPr>
                <w:rFonts w:ascii="Arial Narrow" w:hAnsi="Arial Narrow" w:cs="Arial"/>
                <w:lang w:val="ro-RO"/>
              </w:rPr>
              <w:t xml:space="preserve">cultural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matrix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could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be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built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which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could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be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transposed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into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target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language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>.</w:t>
            </w:r>
          </w:p>
          <w:p w:rsidR="0057408E" w:rsidRPr="00D00F9E" w:rsidRDefault="0057408E" w:rsidP="00E2636A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analyze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translate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significant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texts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thematic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area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chosen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from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works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</w:t>
            </w:r>
          </w:p>
          <w:p w:rsidR="00C8093F" w:rsidRPr="00D00F9E" w:rsidRDefault="0057408E" w:rsidP="0057408E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authors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field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humanities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or in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field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D00F9E" w:rsidRPr="00D00F9E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00F9E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00F9E" w:rsidRDefault="0075756B" w:rsidP="0075756B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Lecture content</w:t>
            </w:r>
          </w:p>
        </w:tc>
      </w:tr>
      <w:tr w:rsidR="00D00F9E" w:rsidRPr="00D00F9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00F9E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D00F9E" w:rsidRDefault="00E2636A" w:rsidP="00E2636A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Hermeneutical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examination</w:t>
            </w:r>
            <w:proofErr w:type="spellEnd"/>
            <w:r w:rsidR="0057408E" w:rsidRPr="00D00F9E">
              <w:rPr>
                <w:rFonts w:ascii="Arial Narrow" w:hAnsi="Arial Narrow" w:cs="Arial"/>
                <w:lang w:val="ro-RO"/>
              </w:rPr>
              <w:t xml:space="preserve"> </w:t>
            </w:r>
            <w:r w:rsidRPr="00D00F9E">
              <w:rPr>
                <w:rFonts w:ascii="Arial Narrow" w:hAnsi="Arial Narrow" w:cs="Arial"/>
                <w:lang w:val="ro-RO"/>
              </w:rPr>
              <w:t xml:space="preserve">of </w:t>
            </w:r>
            <w:proofErr w:type="spellStart"/>
            <w:r w:rsidR="0057408E"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57408E"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408E" w:rsidRPr="00D00F9E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="0057408E"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408E" w:rsidRPr="00D00F9E">
              <w:rPr>
                <w:rFonts w:ascii="Arial Narrow" w:hAnsi="Arial Narrow" w:cs="Arial"/>
                <w:lang w:val="ro-RO"/>
              </w:rPr>
              <w:t>theory</w:t>
            </w:r>
            <w:proofErr w:type="spellEnd"/>
            <w:r w:rsidR="0057408E"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presented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by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r w:rsidR="0057408E" w:rsidRPr="00D00F9E">
              <w:rPr>
                <w:rFonts w:ascii="Arial Narrow" w:hAnsi="Arial Narrow" w:cs="Arial"/>
                <w:lang w:val="ro-RO"/>
              </w:rPr>
              <w:t xml:space="preserve">Fr. </w:t>
            </w:r>
            <w:proofErr w:type="spellStart"/>
            <w:r w:rsidR="0057408E" w:rsidRPr="00D00F9E">
              <w:rPr>
                <w:rFonts w:ascii="Arial Narrow" w:hAnsi="Arial Narrow" w:cs="Arial"/>
                <w:lang w:val="ro-RO"/>
              </w:rPr>
              <w:t>Schleiermacher</w:t>
            </w:r>
            <w:proofErr w:type="spellEnd"/>
            <w:r w:rsidR="0057408E"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before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r w:rsidR="0057408E" w:rsidRPr="00D00F9E">
              <w:rPr>
                <w:rFonts w:ascii="Arial Narrow" w:hAnsi="Arial Narrow" w:cs="Arial"/>
                <w:lang w:val="ro-RO"/>
              </w:rPr>
              <w:t>Academy</w:t>
            </w:r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Sciences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in Berlin</w:t>
            </w:r>
            <w:r w:rsidR="0057408E" w:rsidRPr="00D00F9E">
              <w:rPr>
                <w:rFonts w:ascii="Arial Narrow" w:hAnsi="Arial Narrow" w:cs="Arial"/>
                <w:lang w:val="ro-RO"/>
              </w:rPr>
              <w:t xml:space="preserve">. The </w:t>
            </w:r>
            <w:proofErr w:type="spellStart"/>
            <w:r w:rsidR="0057408E" w:rsidRPr="00D00F9E">
              <w:rPr>
                <w:rFonts w:ascii="Arial Narrow" w:hAnsi="Arial Narrow" w:cs="Arial"/>
                <w:lang w:val="ro-RO"/>
              </w:rPr>
              <w:t>course</w:t>
            </w:r>
            <w:proofErr w:type="spellEnd"/>
            <w:r w:rsidR="0057408E"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408E" w:rsidRPr="00D00F9E">
              <w:rPr>
                <w:rFonts w:ascii="Arial Narrow" w:hAnsi="Arial Narrow" w:cs="Arial"/>
                <w:lang w:val="ro-RO"/>
              </w:rPr>
              <w:t>will</w:t>
            </w:r>
            <w:proofErr w:type="spellEnd"/>
            <w:r w:rsidR="0057408E"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408E" w:rsidRPr="00D00F9E">
              <w:rPr>
                <w:rFonts w:ascii="Arial Narrow" w:hAnsi="Arial Narrow" w:cs="Arial"/>
                <w:lang w:val="ro-RO"/>
              </w:rPr>
              <w:t>analyse</w:t>
            </w:r>
            <w:proofErr w:type="spellEnd"/>
            <w:r w:rsidR="0057408E"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408E" w:rsidRPr="00D00F9E">
              <w:rPr>
                <w:rFonts w:ascii="Arial Narrow" w:hAnsi="Arial Narrow" w:cs="Arial"/>
                <w:lang w:val="ro-RO"/>
              </w:rPr>
              <w:t>various</w:t>
            </w:r>
            <w:proofErr w:type="spellEnd"/>
            <w:r w:rsidR="0057408E"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408E" w:rsidRPr="00D00F9E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="0057408E"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408E" w:rsidRPr="00D00F9E">
              <w:rPr>
                <w:rFonts w:ascii="Arial Narrow" w:hAnsi="Arial Narrow" w:cs="Arial"/>
                <w:lang w:val="ro-RO"/>
              </w:rPr>
              <w:t>methods</w:t>
            </w:r>
            <w:proofErr w:type="spellEnd"/>
            <w:r w:rsidR="0057408E" w:rsidRPr="00D00F9E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="0057408E"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57408E"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408E" w:rsidRPr="00D00F9E">
              <w:rPr>
                <w:rFonts w:ascii="Arial Narrow" w:hAnsi="Arial Narrow" w:cs="Arial"/>
                <w:lang w:val="ro-RO"/>
              </w:rPr>
              <w:t>diff</w:t>
            </w:r>
            <w:r w:rsidRPr="00D00F9E">
              <w:rPr>
                <w:rFonts w:ascii="Arial Narrow" w:hAnsi="Arial Narrow" w:cs="Arial"/>
                <w:lang w:val="ro-RO"/>
              </w:rPr>
              <w:t>erences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between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408E" w:rsidRPr="00D00F9E">
              <w:rPr>
                <w:rFonts w:ascii="Arial Narrow" w:hAnsi="Arial Narrow" w:cs="Arial"/>
                <w:lang w:val="ro-RO"/>
              </w:rPr>
              <w:t>interpretation</w:t>
            </w:r>
            <w:proofErr w:type="spellEnd"/>
            <w:r w:rsidR="0057408E" w:rsidRPr="00D00F9E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="0057408E"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="0057408E"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57408E" w:rsidRPr="00D00F9E">
              <w:rPr>
                <w:rFonts w:ascii="Arial Narrow" w:hAnsi="Arial Narrow" w:cs="Arial"/>
                <w:lang w:val="ro-RO"/>
              </w:rPr>
              <w:t>history</w:t>
            </w:r>
            <w:proofErr w:type="spellEnd"/>
            <w:r w:rsidR="0057408E"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="0057408E" w:rsidRPr="00D00F9E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="0057408E" w:rsidRPr="00D00F9E">
              <w:rPr>
                <w:rFonts w:ascii="Arial Narrow" w:hAnsi="Arial Narrow" w:cs="Arial"/>
                <w:lang w:val="ro-RO"/>
              </w:rPr>
              <w:t>.</w:t>
            </w:r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Furthermore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it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will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tackle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</w:t>
            </w:r>
            <w:r w:rsidRPr="00D00F9E">
              <w:rPr>
                <w:rFonts w:ascii="Arial Narrow" w:hAnsi="Arial Narrow" w:cs="Arial"/>
                <w:lang w:val="ro-RO"/>
              </w:rPr>
              <w:t>ranslation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r w:rsidRPr="00D00F9E">
              <w:rPr>
                <w:rFonts w:ascii="Arial Narrow" w:hAnsi="Arial Narrow" w:cs="Arial"/>
                <w:lang w:val="ro-RO"/>
              </w:rPr>
              <w:t xml:space="preserve">an academic text in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fiel</w:t>
            </w:r>
            <w:r w:rsidRPr="00D00F9E">
              <w:rPr>
                <w:rFonts w:ascii="Arial Narrow" w:hAnsi="Arial Narrow" w:cs="Arial"/>
                <w:lang w:val="ro-RO"/>
              </w:rPr>
              <w:t>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humanities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focusing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on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problem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compr</w:t>
            </w:r>
            <w:r w:rsidRPr="00D00F9E">
              <w:rPr>
                <w:rFonts w:ascii="Arial Narrow" w:hAnsi="Arial Narrow" w:cs="Arial"/>
                <w:lang w:val="ro-RO"/>
              </w:rPr>
              <w:t>ehension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problem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proper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tra</w:t>
            </w:r>
            <w:r w:rsidRPr="00D00F9E">
              <w:rPr>
                <w:rFonts w:ascii="Arial Narrow" w:hAnsi="Arial Narrow" w:cs="Arial"/>
                <w:lang w:val="ro-RO"/>
              </w:rPr>
              <w:t>nsposition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terminologically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stylist</w:t>
            </w:r>
            <w:r w:rsidRPr="00D00F9E">
              <w:rPr>
                <w:rFonts w:ascii="Arial Narrow" w:hAnsi="Arial Narrow" w:cs="Arial"/>
                <w:lang w:val="ro-RO"/>
              </w:rPr>
              <w:t>ically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problem of cultural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competence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D00F9E" w:rsidRPr="00D00F9E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00F9E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00F9E" w:rsidRDefault="0075756B" w:rsidP="0075756B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Recommended reading for lectures</w:t>
            </w:r>
          </w:p>
        </w:tc>
      </w:tr>
      <w:tr w:rsidR="00D00F9E" w:rsidRPr="00D00F9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00F9E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00F9E" w:rsidRPr="00D00F9E" w:rsidRDefault="00D00F9E" w:rsidP="00D00F9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Fr. </w:t>
            </w:r>
            <w:proofErr w:type="spellStart"/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Schleiermacher</w:t>
            </w:r>
            <w:proofErr w:type="spellEnd"/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: </w:t>
            </w:r>
            <w:proofErr w:type="spellStart"/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Methoden</w:t>
            </w:r>
            <w:proofErr w:type="spellEnd"/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des </w:t>
            </w:r>
            <w:proofErr w:type="spellStart"/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Übersetzens</w:t>
            </w:r>
            <w:proofErr w:type="spellEnd"/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, Berlin 1813; </w:t>
            </w:r>
          </w:p>
          <w:p w:rsidR="00D00F9E" w:rsidRPr="00D00F9E" w:rsidRDefault="00D00F9E" w:rsidP="00D00F9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M. </w:t>
            </w:r>
            <w:proofErr w:type="spellStart"/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Jeanrenaud</w:t>
            </w:r>
            <w:proofErr w:type="spellEnd"/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: </w:t>
            </w:r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Universaliile traducerii, </w:t>
            </w:r>
            <w:proofErr w:type="spellStart"/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Iasi</w:t>
            </w:r>
            <w:proofErr w:type="spellEnd"/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2006; </w:t>
            </w:r>
          </w:p>
          <w:p w:rsidR="00D00F9E" w:rsidRPr="00D00F9E" w:rsidRDefault="00D00F9E" w:rsidP="00D00F9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P. </w:t>
            </w:r>
            <w:proofErr w:type="spellStart"/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Ricoeur</w:t>
            </w:r>
            <w:proofErr w:type="spellEnd"/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: Despre traducere, </w:t>
            </w:r>
            <w:proofErr w:type="spellStart"/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Iasi</w:t>
            </w:r>
            <w:proofErr w:type="spellEnd"/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2005; </w:t>
            </w:r>
          </w:p>
          <w:p w:rsidR="00C94DCA" w:rsidRPr="00D00F9E" w:rsidRDefault="00D00F9E" w:rsidP="00D00F9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G.</w:t>
            </w:r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Steiner: După Babel, </w:t>
            </w:r>
            <w:proofErr w:type="spellStart"/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Bucureşti</w:t>
            </w:r>
            <w:proofErr w:type="spellEnd"/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r w:rsidRPr="00D00F9E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1983</w:t>
            </w:r>
          </w:p>
        </w:tc>
      </w:tr>
      <w:tr w:rsidR="00D00F9E" w:rsidRPr="00D00F9E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00F9E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00F9E" w:rsidRDefault="0075756B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Seminar content</w:t>
            </w:r>
          </w:p>
        </w:tc>
      </w:tr>
      <w:tr w:rsidR="00D00F9E" w:rsidRPr="00D00F9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00F9E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00F9E" w:rsidRPr="00D00F9E" w:rsidRDefault="00D00F9E" w:rsidP="00D00F9E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specialized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</w:t>
            </w:r>
            <w:r w:rsidRPr="00D00F9E">
              <w:rPr>
                <w:rFonts w:ascii="Arial Narrow" w:hAnsi="Arial Narrow" w:cs="Arial"/>
                <w:lang w:val="ro-RO"/>
              </w:rPr>
              <w:t>erminologies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military</w:t>
            </w:r>
            <w:proofErr w:type="spellEnd"/>
          </w:p>
          <w:p w:rsidR="00C94DCA" w:rsidRPr="00D00F9E" w:rsidRDefault="00D00F9E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</w:t>
            </w:r>
            <w:r w:rsidRPr="00D00F9E">
              <w:rPr>
                <w:rFonts w:ascii="Arial Narrow" w:hAnsi="Arial Narrow" w:cs="Arial"/>
                <w:lang w:val="ro-RO"/>
              </w:rPr>
              <w:t>erminology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Analysis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translation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military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terms</w:t>
            </w:r>
            <w:proofErr w:type="spellEnd"/>
          </w:p>
        </w:tc>
      </w:tr>
      <w:tr w:rsidR="00D00F9E" w:rsidRPr="00D00F9E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00F9E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00F9E" w:rsidRDefault="0075756B" w:rsidP="0075756B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Recommended reading for </w:t>
            </w:r>
            <w:r w:rsidR="00B0090F"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seminar</w:t>
            </w:r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s</w:t>
            </w:r>
          </w:p>
        </w:tc>
      </w:tr>
      <w:tr w:rsidR="00D00F9E" w:rsidRPr="00D00F9E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00F9E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D00F9E" w:rsidRDefault="00D00F9E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00F9E">
              <w:rPr>
                <w:rFonts w:ascii="Arial Narrow" w:hAnsi="Arial Narrow" w:cs="Arial"/>
                <w:lang w:val="ro-RO"/>
              </w:rPr>
              <w:t xml:space="preserve">Erich Maria Remarque, Im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Westen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nichts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Neues</w:t>
            </w:r>
            <w:proofErr w:type="spellEnd"/>
          </w:p>
        </w:tc>
      </w:tr>
      <w:tr w:rsidR="00D00F9E" w:rsidRPr="00D00F9E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00F9E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00F9E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color w:val="auto"/>
              </w:rPr>
            </w:pPr>
            <w:r w:rsidRPr="00D00F9E">
              <w:rPr>
                <w:rStyle w:val="SubtleReference"/>
                <w:rFonts w:ascii="Arial Narrow" w:hAnsi="Arial Narrow" w:cs="Arial"/>
                <w:color w:val="auto"/>
              </w:rPr>
              <w:t>Education style</w:t>
            </w:r>
          </w:p>
        </w:tc>
      </w:tr>
      <w:tr w:rsidR="00D00F9E" w:rsidRPr="00D00F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00F9E" w:rsidRDefault="009E186A" w:rsidP="009E186A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proofErr w:type="spellStart"/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learning</w:t>
            </w:r>
            <w:proofErr w:type="spellEnd"/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</w:t>
            </w:r>
            <w:proofErr w:type="spellStart"/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and</w:t>
            </w:r>
            <w:proofErr w:type="spellEnd"/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</w:t>
            </w:r>
            <w:proofErr w:type="spellStart"/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teaching</w:t>
            </w:r>
            <w:proofErr w:type="spellEnd"/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</w:t>
            </w:r>
            <w:proofErr w:type="spellStart"/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00F9E" w:rsidRDefault="00D00F9E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D00F9E">
              <w:rPr>
                <w:rFonts w:ascii="Arial Narrow" w:hAnsi="Arial Narrow" w:cs="Arial"/>
                <w:lang w:val="ro-RO"/>
              </w:rPr>
              <w:t>lectures</w:t>
            </w:r>
            <w:proofErr w:type="spellEnd"/>
            <w:r w:rsidRPr="00D00F9E">
              <w:rPr>
                <w:rFonts w:ascii="Arial Narrow" w:hAnsi="Arial Narrow" w:cs="Arial"/>
                <w:lang w:val="ro-RO"/>
              </w:rPr>
              <w:t xml:space="preserve">, interactive </w:t>
            </w:r>
            <w:proofErr w:type="spellStart"/>
            <w:r w:rsidRPr="00D00F9E">
              <w:rPr>
                <w:rFonts w:ascii="Arial Narrow" w:hAnsi="Arial Narrow" w:cs="Arial"/>
                <w:lang w:val="ro-RO"/>
              </w:rPr>
              <w:t>approaches</w:t>
            </w:r>
            <w:proofErr w:type="spellEnd"/>
          </w:p>
        </w:tc>
      </w:tr>
      <w:tr w:rsidR="00D00F9E" w:rsidRPr="00D00F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00F9E" w:rsidRDefault="009E186A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proofErr w:type="spellStart"/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lastRenderedPageBreak/>
              <w:t>assessment</w:t>
            </w:r>
            <w:proofErr w:type="spellEnd"/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</w:t>
            </w:r>
            <w:proofErr w:type="spellStart"/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00F9E" w:rsidRDefault="00D00F9E" w:rsidP="00D00F9E">
            <w:pPr>
              <w:rPr>
                <w:rFonts w:ascii="Arial Narrow" w:hAnsi="Arial Narrow" w:cs="Arial"/>
                <w:lang w:val="fr-FR"/>
              </w:rPr>
            </w:pPr>
            <w:proofErr w:type="spellStart"/>
            <w:r w:rsidRPr="00D00F9E">
              <w:rPr>
                <w:rFonts w:ascii="Arial Narrow" w:hAnsi="Arial Narrow" w:cs="Arial"/>
                <w:lang w:val="fr-FR"/>
              </w:rPr>
              <w:t>written</w:t>
            </w:r>
            <w:proofErr w:type="spellEnd"/>
            <w:r w:rsidRPr="00D00F9E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fr-FR"/>
              </w:rPr>
              <w:t>examination</w:t>
            </w:r>
            <w:proofErr w:type="spellEnd"/>
            <w:r w:rsidRPr="00D00F9E">
              <w:rPr>
                <w:rFonts w:ascii="Arial Narrow" w:hAnsi="Arial Narrow" w:cs="Arial"/>
                <w:lang w:val="fr-FR"/>
              </w:rPr>
              <w:t xml:space="preserve">; </w:t>
            </w:r>
            <w:proofErr w:type="spellStart"/>
            <w:r w:rsidRPr="00D00F9E">
              <w:rPr>
                <w:rFonts w:ascii="Arial Narrow" w:hAnsi="Arial Narrow" w:cs="Arial"/>
                <w:lang w:val="fr-FR"/>
              </w:rPr>
              <w:t>essay</w:t>
            </w:r>
            <w:proofErr w:type="spellEnd"/>
            <w:r w:rsidRPr="00D00F9E">
              <w:rPr>
                <w:rFonts w:ascii="Arial Narrow" w:hAnsi="Arial Narrow" w:cs="Arial"/>
                <w:lang w:val="fr-FR"/>
              </w:rPr>
              <w:t xml:space="preserve">, home </w:t>
            </w:r>
            <w:proofErr w:type="spellStart"/>
            <w:r w:rsidRPr="00D00F9E">
              <w:rPr>
                <w:rFonts w:ascii="Arial Narrow" w:hAnsi="Arial Narrow" w:cs="Arial"/>
                <w:lang w:val="fr-FR"/>
              </w:rPr>
              <w:t>assignments</w:t>
            </w:r>
            <w:proofErr w:type="spellEnd"/>
            <w:r w:rsidRPr="00D00F9E">
              <w:rPr>
                <w:rFonts w:ascii="Arial Narrow" w:hAnsi="Arial Narrow" w:cs="Arial"/>
                <w:lang w:val="fr-FR"/>
              </w:rPr>
              <w:t>, f</w:t>
            </w:r>
            <w:r w:rsidRPr="00D00F9E">
              <w:rPr>
                <w:rFonts w:ascii="Arial Narrow" w:hAnsi="Arial Narrow" w:cs="Arial"/>
                <w:lang w:val="fr-FR"/>
              </w:rPr>
              <w:t xml:space="preserve">inal </w:t>
            </w:r>
            <w:proofErr w:type="spellStart"/>
            <w:r w:rsidRPr="00D00F9E">
              <w:rPr>
                <w:rFonts w:ascii="Arial Narrow" w:hAnsi="Arial Narrow" w:cs="Arial"/>
                <w:lang w:val="fr-FR"/>
              </w:rPr>
              <w:t>examination</w:t>
            </w:r>
            <w:proofErr w:type="spellEnd"/>
            <w:r w:rsidRPr="00D00F9E">
              <w:rPr>
                <w:rFonts w:ascii="Arial Narrow" w:hAnsi="Arial Narrow" w:cs="Arial"/>
                <w:lang w:val="fr-FR"/>
              </w:rPr>
              <w:t xml:space="preserve"> (50%); </w:t>
            </w:r>
            <w:proofErr w:type="spellStart"/>
            <w:r w:rsidRPr="00D00F9E">
              <w:rPr>
                <w:rFonts w:ascii="Arial Narrow" w:hAnsi="Arial Narrow" w:cs="Arial"/>
                <w:lang w:val="fr-FR"/>
              </w:rPr>
              <w:t>ongoing</w:t>
            </w:r>
            <w:proofErr w:type="spellEnd"/>
            <w:r w:rsidRPr="00D00F9E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D00F9E">
              <w:rPr>
                <w:rFonts w:ascii="Arial Narrow" w:hAnsi="Arial Narrow" w:cs="Arial"/>
                <w:lang w:val="fr-FR"/>
              </w:rPr>
              <w:t>evaluation</w:t>
            </w:r>
            <w:proofErr w:type="spellEnd"/>
            <w:r w:rsidRPr="00D00F9E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 w:rsidRPr="00D00F9E">
              <w:rPr>
                <w:rFonts w:ascii="Arial Narrow" w:hAnsi="Arial Narrow" w:cs="Arial"/>
                <w:lang w:val="fr-FR"/>
              </w:rPr>
              <w:t>including</w:t>
            </w:r>
            <w:proofErr w:type="spellEnd"/>
            <w:r w:rsidRPr="00D00F9E">
              <w:rPr>
                <w:rFonts w:ascii="Arial Narrow" w:hAnsi="Arial Narrow" w:cs="Arial"/>
                <w:lang w:val="fr-FR"/>
              </w:rPr>
              <w:t xml:space="preserve"> the </w:t>
            </w:r>
            <w:proofErr w:type="spellStart"/>
            <w:r w:rsidRPr="00D00F9E">
              <w:rPr>
                <w:rFonts w:ascii="Arial Narrow" w:hAnsi="Arial Narrow" w:cs="Arial"/>
                <w:lang w:val="fr-FR"/>
              </w:rPr>
              <w:t>essay</w:t>
            </w:r>
            <w:proofErr w:type="spellEnd"/>
            <w:r w:rsidRPr="00D00F9E">
              <w:rPr>
                <w:rFonts w:ascii="Arial Narrow" w:hAnsi="Arial Narrow" w:cs="Arial"/>
                <w:lang w:val="fr-FR"/>
              </w:rPr>
              <w:t>) (50%)</w:t>
            </w:r>
          </w:p>
        </w:tc>
      </w:tr>
      <w:tr w:rsidR="00D00F9E" w:rsidRPr="00D00F9E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00F9E" w:rsidRDefault="00254D05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proofErr w:type="spellStart"/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Language</w:t>
            </w:r>
            <w:proofErr w:type="spellEnd"/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of </w:t>
            </w:r>
            <w:proofErr w:type="spellStart"/>
            <w:r w:rsidRPr="00D00F9E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instruction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00F9E" w:rsidRDefault="00D00F9E" w:rsidP="00CA0D08">
            <w:pPr>
              <w:rPr>
                <w:rFonts w:ascii="Arial Narrow" w:hAnsi="Arial Narrow" w:cs="Arial"/>
                <w:lang w:val="ro-RO"/>
              </w:rPr>
            </w:pPr>
            <w:r w:rsidRPr="00D00F9E">
              <w:rPr>
                <w:rFonts w:ascii="Arial Narrow" w:hAnsi="Arial Narrow" w:cs="Arial"/>
                <w:lang w:val="ro-RO"/>
              </w:rPr>
              <w:t>German</w:t>
            </w:r>
          </w:p>
        </w:tc>
      </w:tr>
    </w:tbl>
    <w:p w:rsidR="00B0090F" w:rsidRPr="00D00F9E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color w:val="auto"/>
          <w:sz w:val="16"/>
          <w:szCs w:val="16"/>
        </w:rPr>
      </w:pPr>
    </w:p>
    <w:sectPr w:rsidR="00B0090F" w:rsidRPr="00D00F9E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64FB3123"/>
    <w:multiLevelType w:val="hybridMultilevel"/>
    <w:tmpl w:val="2B06F476"/>
    <w:lvl w:ilvl="0" w:tplc="7840C7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0090F"/>
    <w:rsid w:val="00026751"/>
    <w:rsid w:val="00044702"/>
    <w:rsid w:val="00071C0E"/>
    <w:rsid w:val="000A5E76"/>
    <w:rsid w:val="000E2602"/>
    <w:rsid w:val="000F4011"/>
    <w:rsid w:val="0016725D"/>
    <w:rsid w:val="00254D05"/>
    <w:rsid w:val="002A1706"/>
    <w:rsid w:val="002B6A6C"/>
    <w:rsid w:val="00427C2F"/>
    <w:rsid w:val="004D0D05"/>
    <w:rsid w:val="0057408E"/>
    <w:rsid w:val="00647103"/>
    <w:rsid w:val="006852DA"/>
    <w:rsid w:val="00686349"/>
    <w:rsid w:val="00696887"/>
    <w:rsid w:val="0075756B"/>
    <w:rsid w:val="008003E6"/>
    <w:rsid w:val="00814805"/>
    <w:rsid w:val="008867C1"/>
    <w:rsid w:val="008871DD"/>
    <w:rsid w:val="008D56B5"/>
    <w:rsid w:val="009472FD"/>
    <w:rsid w:val="009A063F"/>
    <w:rsid w:val="009C308C"/>
    <w:rsid w:val="009E186A"/>
    <w:rsid w:val="00B0090F"/>
    <w:rsid w:val="00BD750F"/>
    <w:rsid w:val="00C8093F"/>
    <w:rsid w:val="00C94DCA"/>
    <w:rsid w:val="00CA0D08"/>
    <w:rsid w:val="00D00F9E"/>
    <w:rsid w:val="00DB1C6A"/>
    <w:rsid w:val="00DC554A"/>
    <w:rsid w:val="00E2636A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0270E-213F-4445-8FB2-55DAEBE1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HANS</cp:lastModifiedBy>
  <cp:revision>2</cp:revision>
  <dcterms:created xsi:type="dcterms:W3CDTF">2019-12-03T09:36:00Z</dcterms:created>
  <dcterms:modified xsi:type="dcterms:W3CDTF">2019-12-03T09:36:00Z</dcterms:modified>
</cp:coreProperties>
</file>