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0F" w:rsidRPr="00CA6DD1" w:rsidRDefault="00C94DCA" w:rsidP="00B0090F">
      <w:pPr>
        <w:spacing w:after="0" w:line="240" w:lineRule="auto"/>
        <w:rPr>
          <w:rStyle w:val="SubtleReference"/>
          <w:rFonts w:ascii="Arial Narrow" w:hAnsi="Arial Narrow" w:cs="Arial"/>
          <w:color w:val="auto"/>
          <w:sz w:val="24"/>
          <w:szCs w:val="24"/>
        </w:rPr>
      </w:pPr>
      <w:r w:rsidRPr="00CA6DD1">
        <w:rPr>
          <w:rStyle w:val="SubtleReference"/>
          <w:rFonts w:ascii="Arial Narrow" w:hAnsi="Arial Narrow" w:cs="Arial"/>
          <w:color w:val="auto"/>
          <w:sz w:val="24"/>
          <w:szCs w:val="24"/>
        </w:rPr>
        <w:t xml:space="preserve">Academic course description </w:t>
      </w:r>
    </w:p>
    <w:p w:rsidR="00B0090F" w:rsidRPr="00CA6DD1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CA6DD1" w:rsidRPr="00CA6DD1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CA6DD1" w:rsidRDefault="00EB1972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aut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</w:rPr>
              <w:t>bachelor</w:t>
            </w:r>
            <w:r w:rsidR="0016725D" w:rsidRPr="00CA6DD1">
              <w:rPr>
                <w:rStyle w:val="SubtleReference"/>
                <w:rFonts w:ascii="Arial Narrow" w:hAnsi="Arial Narrow" w:cs="Arial"/>
                <w:color w:val="auto"/>
              </w:rPr>
              <w:t> ’</w:t>
            </w:r>
            <w:r w:rsidR="00CA0D08" w:rsidRPr="00CA6DD1">
              <w:rPr>
                <w:rStyle w:val="SubtleReference"/>
                <w:rFonts w:ascii="Arial Narrow" w:hAnsi="Arial Narrow" w:cs="Arial"/>
                <w:color w:val="auto"/>
              </w:rPr>
              <w:t>S PROGRAMME</w:t>
            </w:r>
            <w:r w:rsidR="00B0090F" w:rsidRPr="00CA6DD1">
              <w:rPr>
                <w:rStyle w:val="SubtleReference"/>
                <w:rFonts w:ascii="Arial Narrow" w:hAnsi="Arial Narrow" w:cs="Arial"/>
                <w:b/>
                <w:color w:val="auto"/>
              </w:rPr>
              <w:t xml:space="preserve"> </w:t>
            </w:r>
          </w:p>
          <w:p w:rsidR="00B0090F" w:rsidRPr="00CA6DD1" w:rsidRDefault="00EB1972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auto"/>
              </w:rPr>
            </w:pPr>
            <w:r w:rsidRPr="00CA6DD1">
              <w:rPr>
                <w:rStyle w:val="SubtleReference"/>
                <w:rFonts w:ascii="Arial Narrow" w:hAnsi="Arial Narrow" w:cs="Arial"/>
                <w:b/>
                <w:color w:val="auto"/>
              </w:rPr>
              <w:t>Applied Modern Language Studies</w:t>
            </w:r>
          </w:p>
          <w:p w:rsidR="00B0090F" w:rsidRPr="00CA6DD1" w:rsidRDefault="00EB1972" w:rsidP="002B6A6C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  <w:color w:val="aut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</w:rPr>
              <w:t>3</w:t>
            </w:r>
            <w:r w:rsidRPr="00CA6DD1">
              <w:rPr>
                <w:rStyle w:val="SubtleReference"/>
                <w:rFonts w:ascii="Arial Narrow" w:hAnsi="Arial Narrow" w:cs="Arial"/>
                <w:color w:val="auto"/>
                <w:vertAlign w:val="superscript"/>
              </w:rPr>
              <w:t>rd</w:t>
            </w:r>
            <w:r w:rsidR="002B6A6C" w:rsidRPr="00CA6DD1">
              <w:rPr>
                <w:rStyle w:val="SubtleReference"/>
                <w:rFonts w:ascii="Arial Narrow" w:hAnsi="Arial Narrow" w:cs="Arial"/>
                <w:color w:val="auto"/>
              </w:rPr>
              <w:t xml:space="preserve"> </w:t>
            </w:r>
            <w:r w:rsidR="00CA0D08" w:rsidRPr="00CA6DD1">
              <w:rPr>
                <w:rStyle w:val="SubtleReference"/>
                <w:rFonts w:ascii="Arial Narrow" w:hAnsi="Arial Narrow" w:cs="Arial"/>
                <w:color w:val="auto"/>
              </w:rPr>
              <w:t>YEAR OF STUDY</w:t>
            </w:r>
            <w:r w:rsidR="00B0090F" w:rsidRPr="00CA6DD1">
              <w:rPr>
                <w:rStyle w:val="SubtleReference"/>
                <w:rFonts w:ascii="Arial Narrow" w:hAnsi="Arial Narrow" w:cs="Arial"/>
                <w:color w:val="auto"/>
              </w:rPr>
              <w:t>, 1</w:t>
            </w:r>
            <w:r w:rsidR="00CA0D08" w:rsidRPr="00CA6DD1">
              <w:rPr>
                <w:rStyle w:val="SubtleReference"/>
                <w:rFonts w:ascii="Arial Narrow" w:hAnsi="Arial Narrow" w:cs="Arial"/>
                <w:color w:val="auto"/>
                <w:vertAlign w:val="superscript"/>
              </w:rPr>
              <w:t>ST</w:t>
            </w:r>
            <w:r w:rsidR="00CA0D08" w:rsidRPr="00CA6DD1">
              <w:rPr>
                <w:rStyle w:val="SubtleReference"/>
                <w:rFonts w:ascii="Arial Narrow" w:hAnsi="Arial Narrow" w:cs="Arial"/>
                <w:color w:val="auto"/>
              </w:rPr>
              <w:t xml:space="preserve"> SEMESTER</w:t>
            </w:r>
          </w:p>
        </w:tc>
      </w:tr>
    </w:tbl>
    <w:p w:rsidR="00B0090F" w:rsidRPr="00CA6DD1" w:rsidRDefault="00B0090F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  <w:color w:val="auto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CA6DD1" w:rsidRPr="00CA6DD1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CA6DD1" w:rsidRDefault="00CA0D08" w:rsidP="00CA0D08">
            <w:pPr>
              <w:rPr>
                <w:rStyle w:val="SubtleReference"/>
                <w:rFonts w:ascii="Arial Narrow" w:hAnsi="Arial Narrow" w:cs="Arial"/>
                <w:b/>
                <w:color w:val="auto"/>
              </w:rPr>
            </w:pPr>
            <w:r w:rsidRPr="00CA6DD1">
              <w:rPr>
                <w:rStyle w:val="SubtleReference"/>
                <w:rFonts w:ascii="Arial Narrow" w:hAnsi="Arial Narrow" w:cs="Arial"/>
                <w:b/>
                <w:color w:val="auto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CA6DD1" w:rsidRDefault="00EB1972" w:rsidP="00C94DCA">
            <w:pPr>
              <w:rPr>
                <w:rStyle w:val="SubtleReference"/>
                <w:rFonts w:ascii="Arial Narrow" w:hAnsi="Arial Narrow" w:cs="Arial"/>
                <w:b/>
                <w:color w:val="auto"/>
              </w:rPr>
            </w:pPr>
            <w:r w:rsidRPr="00CA6DD1">
              <w:rPr>
                <w:rStyle w:val="SubtleReference"/>
                <w:rFonts w:ascii="Arial Narrow" w:hAnsi="Arial Narrow" w:cs="Arial"/>
                <w:b/>
                <w:color w:val="auto"/>
              </w:rPr>
              <w:t>the specificity of literary translation</w:t>
            </w:r>
          </w:p>
        </w:tc>
      </w:tr>
      <w:tr w:rsidR="00CA6DD1" w:rsidRPr="00CA6DD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A6DD1" w:rsidRDefault="002B6A6C" w:rsidP="00CA0D08">
            <w:pPr>
              <w:rPr>
                <w:rStyle w:val="SubtleReference"/>
                <w:rFonts w:ascii="Arial Narrow" w:hAnsi="Arial Narrow" w:cs="Arial"/>
                <w:color w:val="aut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A6DD1" w:rsidRDefault="00EB1972" w:rsidP="00CA0D08">
            <w:pPr>
              <w:rPr>
                <w:rFonts w:ascii="Arial Narrow" w:hAnsi="Arial Narrow" w:cs="Arial"/>
              </w:rPr>
            </w:pPr>
            <w:r w:rsidRPr="00CA6DD1">
              <w:rPr>
                <w:rFonts w:ascii="Arial Narrow" w:hAnsi="Arial Narrow" w:cs="Arial"/>
              </w:rPr>
              <w:t>LM1951_G</w:t>
            </w:r>
          </w:p>
        </w:tc>
      </w:tr>
      <w:tr w:rsidR="00CA6DD1" w:rsidRPr="00CA6DD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A6DD1" w:rsidRDefault="002B6A6C" w:rsidP="00CA0D08">
            <w:pPr>
              <w:rPr>
                <w:rStyle w:val="SubtleReference"/>
                <w:rFonts w:ascii="Arial Narrow" w:hAnsi="Arial Narrow" w:cs="Arial"/>
                <w:color w:val="aut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A6DD1" w:rsidRDefault="00B0090F" w:rsidP="00EE70AA">
            <w:pPr>
              <w:rPr>
                <w:rFonts w:ascii="Arial Narrow" w:hAnsi="Arial Narrow" w:cs="Arial"/>
              </w:rPr>
            </w:pPr>
          </w:p>
        </w:tc>
      </w:tr>
      <w:tr w:rsidR="00CA6DD1" w:rsidRPr="00CA6DD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A6DD1" w:rsidRDefault="002B6A6C" w:rsidP="00CA0D08">
            <w:pPr>
              <w:rPr>
                <w:rStyle w:val="SubtleReference"/>
                <w:rFonts w:ascii="Arial Narrow" w:hAnsi="Arial Narrow" w:cs="Arial"/>
                <w:color w:val="aut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A6DD1" w:rsidRDefault="00EB1972" w:rsidP="00EE70AA">
            <w:pPr>
              <w:rPr>
                <w:rFonts w:ascii="Arial Narrow" w:hAnsi="Arial Narrow" w:cs="Arial"/>
                <w:lang w:val="fr-FR"/>
              </w:rPr>
            </w:pPr>
            <w:r w:rsidRPr="00CA6DD1">
              <w:rPr>
                <w:rFonts w:ascii="Arial Narrow" w:hAnsi="Arial Narrow" w:cs="Arial"/>
                <w:lang w:val="fr-FR"/>
              </w:rPr>
              <w:t>1</w:t>
            </w:r>
            <w:r w:rsidRPr="00CA6DD1">
              <w:rPr>
                <w:rFonts w:ascii="Arial Narrow" w:hAnsi="Arial Narrow" w:cs="Arial"/>
                <w:vertAlign w:val="superscript"/>
                <w:lang w:val="fr-FR"/>
              </w:rPr>
              <w:t>st</w:t>
            </w:r>
            <w:r w:rsidR="00EE70AA" w:rsidRPr="00CA6DD1">
              <w:rPr>
                <w:rFonts w:ascii="Arial Narrow" w:hAnsi="Arial Narrow" w:cs="Arial"/>
                <w:lang w:val="fr-FR"/>
              </w:rPr>
              <w:t xml:space="preserve"> cycle</w:t>
            </w:r>
            <w:r w:rsidR="00B0090F" w:rsidRPr="00CA6DD1">
              <w:rPr>
                <w:rFonts w:ascii="Arial Narrow" w:hAnsi="Arial Narrow" w:cs="Arial"/>
                <w:lang w:val="fr-FR"/>
              </w:rPr>
              <w:t xml:space="preserve"> (</w:t>
            </w:r>
            <w:proofErr w:type="spellStart"/>
            <w:r w:rsidRPr="00CA6DD1">
              <w:rPr>
                <w:rFonts w:ascii="Arial Narrow" w:hAnsi="Arial Narrow" w:cs="Arial"/>
                <w:lang w:val="fr-FR"/>
              </w:rPr>
              <w:t>bachelor</w:t>
            </w:r>
            <w:r w:rsidR="00EE70AA" w:rsidRPr="00CA6DD1">
              <w:rPr>
                <w:rFonts w:ascii="Arial Narrow" w:hAnsi="Arial Narrow" w:cs="Arial"/>
                <w:lang w:val="fr-FR"/>
              </w:rPr>
              <w:t>’s</w:t>
            </w:r>
            <w:proofErr w:type="spellEnd"/>
            <w:r w:rsidR="00EE70AA" w:rsidRPr="00CA6DD1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="00EE70AA" w:rsidRPr="00CA6DD1">
              <w:rPr>
                <w:rFonts w:ascii="Arial Narrow" w:hAnsi="Arial Narrow" w:cs="Arial"/>
                <w:lang w:val="fr-FR"/>
              </w:rPr>
              <w:t>degree</w:t>
            </w:r>
            <w:proofErr w:type="spellEnd"/>
            <w:r w:rsidR="00B0090F" w:rsidRPr="00CA6DD1">
              <w:rPr>
                <w:rFonts w:ascii="Arial Narrow" w:hAnsi="Arial Narrow" w:cs="Arial"/>
                <w:lang w:val="fr-FR"/>
              </w:rPr>
              <w:t>)</w:t>
            </w:r>
          </w:p>
        </w:tc>
      </w:tr>
      <w:tr w:rsidR="00CA6DD1" w:rsidRPr="00CA6DD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A6DD1" w:rsidRDefault="002B6A6C" w:rsidP="002B6A6C">
            <w:pPr>
              <w:rPr>
                <w:rStyle w:val="SubtleReference"/>
                <w:rFonts w:ascii="Arial Narrow" w:hAnsi="Arial Narrow" w:cs="Arial"/>
                <w:color w:val="aut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A6DD1" w:rsidRDefault="00EB1972" w:rsidP="002B6A6C">
            <w:pPr>
              <w:rPr>
                <w:rFonts w:ascii="Arial Narrow" w:hAnsi="Arial Narrow" w:cs="Arial"/>
              </w:rPr>
            </w:pPr>
            <w:r w:rsidRPr="00CA6DD1">
              <w:rPr>
                <w:rFonts w:ascii="Arial Narrow" w:hAnsi="Arial Narrow" w:cs="Arial"/>
              </w:rPr>
              <w:t>3</w:t>
            </w:r>
            <w:r w:rsidRPr="00CA6DD1">
              <w:rPr>
                <w:rFonts w:ascii="Arial Narrow" w:hAnsi="Arial Narrow" w:cs="Arial"/>
                <w:vertAlign w:val="superscript"/>
              </w:rPr>
              <w:t>rd</w:t>
            </w:r>
            <w:r w:rsidR="002B6A6C" w:rsidRPr="00CA6DD1">
              <w:rPr>
                <w:rFonts w:ascii="Arial Narrow" w:hAnsi="Arial Narrow" w:cs="Arial"/>
              </w:rPr>
              <w:t xml:space="preserve"> year of study</w:t>
            </w:r>
            <w:r w:rsidR="00B0090F" w:rsidRPr="00CA6DD1">
              <w:rPr>
                <w:rFonts w:ascii="Arial Narrow" w:hAnsi="Arial Narrow" w:cs="Arial"/>
              </w:rPr>
              <w:t xml:space="preserve">, </w:t>
            </w:r>
            <w:bookmarkStart w:id="0" w:name="_GoBack"/>
            <w:bookmarkEnd w:id="0"/>
            <w:r w:rsidR="002B6A6C" w:rsidRPr="00CA6DD1">
              <w:rPr>
                <w:rFonts w:ascii="Arial Narrow" w:hAnsi="Arial Narrow" w:cs="Arial"/>
              </w:rPr>
              <w:t>1</w:t>
            </w:r>
            <w:r w:rsidR="002B6A6C" w:rsidRPr="00CA6DD1">
              <w:rPr>
                <w:rFonts w:ascii="Arial Narrow" w:hAnsi="Arial Narrow" w:cs="Arial"/>
                <w:vertAlign w:val="superscript"/>
              </w:rPr>
              <w:t>st</w:t>
            </w:r>
            <w:r w:rsidR="002B6A6C" w:rsidRPr="00CA6DD1">
              <w:rPr>
                <w:rFonts w:ascii="Arial Narrow" w:hAnsi="Arial Narrow" w:cs="Arial"/>
              </w:rPr>
              <w:t xml:space="preserve"> semester</w:t>
            </w:r>
          </w:p>
        </w:tc>
      </w:tr>
      <w:tr w:rsidR="00CA6DD1" w:rsidRPr="00CA6DD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A6DD1" w:rsidRDefault="002B6A6C" w:rsidP="002B6A6C">
            <w:pPr>
              <w:rPr>
                <w:rStyle w:val="SubtleReference"/>
                <w:rFonts w:ascii="Arial Narrow" w:hAnsi="Arial Narrow" w:cs="Arial"/>
                <w:color w:val="aut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</w:rPr>
              <w:t xml:space="preserve">Number of </w:t>
            </w:r>
            <w:r w:rsidR="00B0090F" w:rsidRPr="00CA6DD1">
              <w:rPr>
                <w:rStyle w:val="SubtleReference"/>
                <w:rFonts w:ascii="Arial Narrow" w:hAnsi="Arial Narrow" w:cs="Arial"/>
                <w:color w:val="auto"/>
              </w:rPr>
              <w:t>ECTS</w:t>
            </w:r>
            <w:r w:rsidRPr="00CA6DD1">
              <w:rPr>
                <w:rStyle w:val="SubtleReference"/>
                <w:rFonts w:ascii="Arial Narrow" w:hAnsi="Arial Narrow" w:cs="Arial"/>
                <w:color w:val="auto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A6DD1" w:rsidRDefault="00EB1972" w:rsidP="00CA0D08">
            <w:pPr>
              <w:rPr>
                <w:rFonts w:ascii="Arial Narrow" w:hAnsi="Arial Narrow" w:cs="Arial"/>
              </w:rPr>
            </w:pPr>
            <w:r w:rsidRPr="00CA6DD1">
              <w:rPr>
                <w:rFonts w:ascii="Arial Narrow" w:hAnsi="Arial Narrow" w:cs="Arial"/>
              </w:rPr>
              <w:t>5</w:t>
            </w:r>
          </w:p>
        </w:tc>
      </w:tr>
      <w:tr w:rsidR="00CA6DD1" w:rsidRPr="00CA6DD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A6DD1" w:rsidRDefault="002B6A6C" w:rsidP="00CA0D08">
            <w:pPr>
              <w:rPr>
                <w:rStyle w:val="SubtleReference"/>
                <w:rFonts w:ascii="Arial Narrow" w:hAnsi="Arial Narrow" w:cs="Arial"/>
                <w:color w:val="aut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A6DD1" w:rsidRDefault="00B0090F" w:rsidP="00EE70AA">
            <w:pPr>
              <w:rPr>
                <w:rFonts w:ascii="Arial Narrow" w:hAnsi="Arial Narrow" w:cs="Arial"/>
              </w:rPr>
            </w:pPr>
            <w:r w:rsidRPr="00CA6DD1">
              <w:rPr>
                <w:rFonts w:ascii="Arial Narrow" w:hAnsi="Arial Narrow" w:cs="Arial"/>
              </w:rPr>
              <w:t xml:space="preserve">4 (2 </w:t>
            </w:r>
            <w:r w:rsidR="00EE70AA" w:rsidRPr="00CA6DD1">
              <w:rPr>
                <w:rFonts w:ascii="Arial Narrow" w:hAnsi="Arial Narrow" w:cs="Arial"/>
              </w:rPr>
              <w:t>lecture hours</w:t>
            </w:r>
            <w:r w:rsidRPr="00CA6DD1">
              <w:rPr>
                <w:rFonts w:ascii="Arial Narrow" w:hAnsi="Arial Narrow" w:cs="Arial"/>
              </w:rPr>
              <w:t xml:space="preserve"> + 2 seminar</w:t>
            </w:r>
            <w:r w:rsidR="00EE70AA" w:rsidRPr="00CA6DD1">
              <w:rPr>
                <w:rFonts w:ascii="Arial Narrow" w:hAnsi="Arial Narrow" w:cs="Arial"/>
              </w:rPr>
              <w:t xml:space="preserve"> hours</w:t>
            </w:r>
            <w:r w:rsidRPr="00CA6DD1">
              <w:rPr>
                <w:rFonts w:ascii="Arial Narrow" w:hAnsi="Arial Narrow" w:cs="Arial"/>
              </w:rPr>
              <w:t>)</w:t>
            </w:r>
          </w:p>
        </w:tc>
      </w:tr>
      <w:tr w:rsidR="00CA6DD1" w:rsidRPr="00CA6DD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A6DD1" w:rsidRDefault="002B6A6C" w:rsidP="00696887">
            <w:pPr>
              <w:rPr>
                <w:rStyle w:val="SubtleReference"/>
                <w:rFonts w:ascii="Arial Narrow" w:hAnsi="Arial Narrow" w:cs="Arial"/>
                <w:color w:val="aut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</w:rPr>
              <w:t xml:space="preserve">Name of </w:t>
            </w:r>
            <w:r w:rsidR="00696887" w:rsidRPr="00CA6DD1">
              <w:rPr>
                <w:rStyle w:val="SubtleReference"/>
                <w:rFonts w:ascii="Arial Narrow" w:hAnsi="Arial Narrow" w:cs="Arial"/>
                <w:color w:val="auto"/>
              </w:rPr>
              <w:t>lecture</w:t>
            </w:r>
            <w:r w:rsidRPr="00CA6DD1">
              <w:rPr>
                <w:rStyle w:val="SubtleReference"/>
                <w:rFonts w:ascii="Arial Narrow" w:hAnsi="Arial Narrow" w:cs="Arial"/>
                <w:color w:val="auto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A6DD1" w:rsidRDefault="00EB1972" w:rsidP="00C94DCA">
            <w:pPr>
              <w:rPr>
                <w:rFonts w:ascii="Arial Narrow" w:hAnsi="Arial Narrow" w:cs="Arial"/>
                <w:lang w:val="fr-FR"/>
              </w:rPr>
            </w:pPr>
            <w:r w:rsidRPr="00CA6DD1">
              <w:rPr>
                <w:rFonts w:ascii="Arial Narrow" w:hAnsi="Arial Narrow" w:cs="Arial"/>
                <w:lang w:val="fr-FR"/>
              </w:rPr>
              <w:t>Hans Neumann</w:t>
            </w:r>
          </w:p>
        </w:tc>
      </w:tr>
      <w:tr w:rsidR="00CA6DD1" w:rsidRPr="00CA6DD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A6DD1" w:rsidRDefault="002B6A6C" w:rsidP="002B6A6C">
            <w:pPr>
              <w:rPr>
                <w:rStyle w:val="SubtleReference"/>
                <w:rFonts w:ascii="Arial Narrow" w:hAnsi="Arial Narrow" w:cs="Arial"/>
                <w:color w:val="aut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A6DD1" w:rsidRDefault="00EB1972" w:rsidP="00C94DCA">
            <w:pPr>
              <w:rPr>
                <w:rFonts w:ascii="Arial Narrow" w:hAnsi="Arial Narrow" w:cs="Arial"/>
              </w:rPr>
            </w:pPr>
            <w:r w:rsidRPr="00CA6DD1">
              <w:rPr>
                <w:rFonts w:ascii="Arial Narrow" w:hAnsi="Arial Narrow" w:cs="Arial"/>
              </w:rPr>
              <w:t>Hans Neumann</w:t>
            </w:r>
          </w:p>
        </w:tc>
      </w:tr>
      <w:tr w:rsidR="00CA6DD1" w:rsidRPr="00CA6DD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A6DD1" w:rsidRDefault="002B6A6C" w:rsidP="00CA0D08">
            <w:pPr>
              <w:rPr>
                <w:rStyle w:val="SubtleReference"/>
                <w:rFonts w:ascii="Arial Narrow" w:hAnsi="Arial Narrow" w:cs="Arial"/>
                <w:color w:val="aut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A6DD1" w:rsidRDefault="00B0090F" w:rsidP="00814805">
            <w:pPr>
              <w:rPr>
                <w:rFonts w:ascii="Arial Narrow" w:hAnsi="Arial Narrow" w:cs="Arial"/>
              </w:rPr>
            </w:pPr>
          </w:p>
        </w:tc>
      </w:tr>
      <w:tr w:rsidR="00CA6DD1" w:rsidRPr="00CA6DD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A6DD1" w:rsidRDefault="00B0090F" w:rsidP="00CA0D08">
            <w:pPr>
              <w:rPr>
                <w:rStyle w:val="SubtleReference"/>
                <w:rFonts w:ascii="Arial Narrow" w:hAnsi="Arial Narrow" w:cs="Arial"/>
                <w:color w:val="auto"/>
                <w:lang w:val="ro-R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A6DD1" w:rsidRDefault="00814805" w:rsidP="00CA0D08">
            <w:pPr>
              <w:rPr>
                <w:rFonts w:ascii="Arial Narrow" w:hAnsi="Arial Narrow" w:cs="Arial"/>
                <w:b/>
                <w:lang w:val="ro-RO"/>
              </w:rPr>
            </w:pPr>
            <w:r w:rsidRPr="00CA6DD1">
              <w:rPr>
                <w:rStyle w:val="SubtleReference"/>
                <w:rFonts w:ascii="Arial Narrow" w:hAnsi="Arial Narrow" w:cs="Arial"/>
                <w:b/>
                <w:color w:val="auto"/>
                <w:lang w:val="ro-RO"/>
              </w:rPr>
              <w:t>General and course-specific competences</w:t>
            </w:r>
          </w:p>
        </w:tc>
      </w:tr>
      <w:tr w:rsidR="00CA6DD1" w:rsidRPr="00CA6DD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A6DD1" w:rsidRDefault="00B0090F" w:rsidP="00CA0D08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9367B2" w:rsidRPr="00CA6DD1" w:rsidRDefault="009367B2" w:rsidP="009367B2">
            <w:pPr>
              <w:jc w:val="both"/>
              <w:rPr>
                <w:rFonts w:ascii="Arial Narrow" w:hAnsi="Arial Narrow" w:cs="Arial"/>
                <w:lang w:val="ro-RO"/>
              </w:rPr>
            </w:pP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Acquiring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a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theoretical-notional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basis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regarding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act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</w:p>
          <w:p w:rsidR="00C94DCA" w:rsidRPr="00CA6DD1" w:rsidRDefault="009367B2" w:rsidP="00284B1C">
            <w:pPr>
              <w:jc w:val="both"/>
              <w:rPr>
                <w:rFonts w:ascii="Arial Narrow" w:hAnsi="Arial Narrow" w:cs="Arial"/>
                <w:lang w:val="ro-RO"/>
              </w:rPr>
            </w:pPr>
            <w:proofErr w:type="spellStart"/>
            <w:r w:rsidRPr="00CA6DD1">
              <w:rPr>
                <w:rFonts w:ascii="Arial Narrow" w:hAnsi="Arial Narrow" w:cs="Arial"/>
                <w:lang w:val="ro-RO"/>
              </w:rPr>
              <w:t>hermeneutics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respectively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>.</w:t>
            </w:r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D</w:t>
            </w:r>
            <w:r w:rsidR="00284B1C" w:rsidRPr="00CA6DD1">
              <w:rPr>
                <w:rFonts w:ascii="Arial Narrow" w:hAnsi="Arial Narrow" w:cs="Arial"/>
                <w:lang w:val="ro-RO"/>
              </w:rPr>
              <w:t>escription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phonetic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, lexical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grammatical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,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stylis</w:t>
            </w:r>
            <w:r w:rsidRPr="00CA6DD1">
              <w:rPr>
                <w:rFonts w:ascii="Arial Narrow" w:hAnsi="Arial Narrow" w:cs="Arial"/>
                <w:lang w:val="ro-RO"/>
              </w:rPr>
              <w:t>tic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pragmatic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system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r w:rsidR="00284B1C" w:rsidRPr="00CA6DD1">
              <w:rPr>
                <w:rFonts w:ascii="Arial Narrow" w:hAnsi="Arial Narrow" w:cs="Arial"/>
                <w:lang w:val="ro-RO"/>
              </w:rPr>
              <w:t xml:space="preserve">German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language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it</w:t>
            </w:r>
            <w:r w:rsidR="00AB06F2" w:rsidRPr="00CA6DD1">
              <w:rPr>
                <w:rFonts w:ascii="Arial Narrow" w:hAnsi="Arial Narrow" w:cs="Arial"/>
                <w:lang w:val="ro-RO"/>
              </w:rPr>
              <w:t>s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use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 in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activities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, in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production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te</w:t>
            </w:r>
            <w:r w:rsidRPr="00CA6DD1">
              <w:rPr>
                <w:rFonts w:ascii="Arial Narrow" w:hAnsi="Arial Narrow" w:cs="Arial"/>
                <w:lang w:val="ro-RO"/>
              </w:rPr>
              <w:t>xts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in verbal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interaction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.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Synchronic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diachronic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description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of German cultural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phenomena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from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r w:rsidR="00573BE2" w:rsidRPr="00CA6DD1">
              <w:rPr>
                <w:rFonts w:ascii="Arial Narrow" w:hAnsi="Arial Narrow" w:cs="Arial"/>
                <w:lang w:val="ro-RO"/>
              </w:rPr>
              <w:t xml:space="preserve">an </w:t>
            </w:r>
            <w:r w:rsidR="00284B1C" w:rsidRPr="00CA6DD1">
              <w:rPr>
                <w:rFonts w:ascii="Arial Narrow" w:hAnsi="Arial Narrow" w:cs="Arial"/>
                <w:lang w:val="ro-RO"/>
              </w:rPr>
              <w:t xml:space="preserve">inter-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multidisciplinary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angle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,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using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a</w:t>
            </w:r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suitable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conceptual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apparatus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.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Enriching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refining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skills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analysis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evaluati</w:t>
            </w:r>
            <w:r w:rsidR="00573BE2" w:rsidRPr="00CA6DD1">
              <w:rPr>
                <w:rFonts w:ascii="Arial Narrow" w:hAnsi="Arial Narrow" w:cs="Arial"/>
                <w:lang w:val="ro-RO"/>
              </w:rPr>
              <w:t>on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of cultural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facts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(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literary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,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ideological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,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sociologica</w:t>
            </w:r>
            <w:r w:rsidR="00284B1C" w:rsidRPr="00CA6DD1">
              <w:rPr>
                <w:rFonts w:ascii="Arial Narrow" w:hAnsi="Arial Narrow" w:cs="Arial"/>
                <w:lang w:val="ro-RO"/>
              </w:rPr>
              <w:t>l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, media, etc.)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by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using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most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appropriate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interpretative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strategies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>.</w:t>
            </w:r>
          </w:p>
        </w:tc>
      </w:tr>
      <w:tr w:rsidR="00CA6DD1" w:rsidRPr="00CA6DD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A6DD1" w:rsidRDefault="00B0090F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A6DD1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CA6DD1">
              <w:rPr>
                <w:rStyle w:val="SubtleReference"/>
                <w:rFonts w:ascii="Arial Narrow" w:hAnsi="Arial Narrow" w:cs="Arial"/>
                <w:b/>
                <w:color w:val="auto"/>
                <w:lang w:val="ro-RO"/>
              </w:rPr>
              <w:t>Learning outcomes</w:t>
            </w:r>
          </w:p>
        </w:tc>
      </w:tr>
      <w:tr w:rsidR="00CA6DD1" w:rsidRPr="00CA6DD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A6DD1" w:rsidRDefault="00B0090F" w:rsidP="00CA0D08">
            <w:pPr>
              <w:rPr>
                <w:rStyle w:val="SubtleReference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284B1C" w:rsidRPr="00CA6DD1" w:rsidRDefault="00284B1C" w:rsidP="00284B1C">
            <w:pPr>
              <w:jc w:val="both"/>
              <w:rPr>
                <w:rFonts w:ascii="Arial Narrow" w:hAnsi="Arial Narrow" w:cs="Arial"/>
                <w:lang w:val="ro-RO"/>
              </w:rPr>
            </w:pPr>
            <w:proofErr w:type="spellStart"/>
            <w:r w:rsidRPr="00CA6DD1">
              <w:rPr>
                <w:rFonts w:ascii="Arial Narrow" w:hAnsi="Arial Narrow" w:cs="Arial"/>
                <w:lang w:val="ro-RO"/>
              </w:rPr>
              <w:t>Strengthening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skills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pr</w:t>
            </w:r>
            <w:r w:rsidR="009367B2" w:rsidRPr="00CA6DD1">
              <w:rPr>
                <w:rFonts w:ascii="Arial Narrow" w:hAnsi="Arial Narrow" w:cs="Arial"/>
                <w:lang w:val="ro-RO"/>
              </w:rPr>
              <w:t>actical</w:t>
            </w:r>
            <w:proofErr w:type="spellEnd"/>
            <w:r w:rsidR="009367B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9367B2" w:rsidRPr="00CA6DD1">
              <w:rPr>
                <w:rFonts w:ascii="Arial Narrow" w:hAnsi="Arial Narrow" w:cs="Arial"/>
                <w:lang w:val="ro-RO"/>
              </w:rPr>
              <w:t>skills</w:t>
            </w:r>
            <w:proofErr w:type="spellEnd"/>
            <w:r w:rsidR="009367B2"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="009367B2" w:rsidRPr="00CA6DD1">
              <w:rPr>
                <w:rFonts w:ascii="Arial Narrow" w:hAnsi="Arial Narrow" w:cs="Arial"/>
                <w:lang w:val="ro-RO"/>
              </w:rPr>
              <w:t>translating</w:t>
            </w:r>
            <w:proofErr w:type="spellEnd"/>
            <w:r w:rsidR="009367B2" w:rsidRPr="00CA6DD1">
              <w:rPr>
                <w:rFonts w:ascii="Arial Narrow" w:hAnsi="Arial Narrow" w:cs="Arial"/>
                <w:lang w:val="ro-RO"/>
              </w:rPr>
              <w:t xml:space="preserve"> a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literary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text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from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German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into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Romanian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vice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versa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. </w:t>
            </w:r>
            <w:r w:rsidR="00573BE2" w:rsidRPr="00CA6DD1">
              <w:rPr>
                <w:rFonts w:ascii="Arial Narrow" w:hAnsi="Arial Narrow" w:cs="Arial"/>
                <w:lang w:val="ro-RO"/>
              </w:rPr>
              <w:t xml:space="preserve">The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course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airms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to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present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,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discuss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analyze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different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techniques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translantion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different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levels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difficulty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pertaining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573BE2" w:rsidRPr="00CA6DD1">
              <w:rPr>
                <w:rFonts w:ascii="Arial Narrow" w:hAnsi="Arial Narrow" w:cs="Arial"/>
                <w:lang w:val="ro-RO"/>
              </w:rPr>
              <w:t>to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3E2C6D"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="003E2C6D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3E2C6D"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="003E2C6D"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="003E2C6D" w:rsidRPr="00CA6DD1">
              <w:rPr>
                <w:rFonts w:ascii="Arial Narrow" w:hAnsi="Arial Narrow" w:cs="Arial"/>
                <w:lang w:val="ro-RO"/>
              </w:rPr>
              <w:t>literary</w:t>
            </w:r>
            <w:proofErr w:type="spellEnd"/>
            <w:r w:rsidR="003E2C6D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3E2C6D" w:rsidRPr="00CA6DD1">
              <w:rPr>
                <w:rFonts w:ascii="Arial Narrow" w:hAnsi="Arial Narrow" w:cs="Arial"/>
                <w:lang w:val="ro-RO"/>
              </w:rPr>
              <w:t>texts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.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To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present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to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develop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3E2C6D"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="003E2C6D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3E2C6D" w:rsidRPr="00CA6DD1">
              <w:rPr>
                <w:rFonts w:ascii="Arial Narrow" w:hAnsi="Arial Narrow" w:cs="Arial"/>
                <w:lang w:val="ro-RO"/>
              </w:rPr>
              <w:t>strategies</w:t>
            </w:r>
            <w:proofErr w:type="spellEnd"/>
            <w:r w:rsidR="003E2C6D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3E2C6D" w:rsidRPr="00CA6DD1">
              <w:rPr>
                <w:rFonts w:ascii="Arial Narrow" w:hAnsi="Arial Narrow" w:cs="Arial"/>
                <w:lang w:val="ro-RO"/>
              </w:rPr>
              <w:t>using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3E2C6D" w:rsidRPr="00CA6DD1">
              <w:rPr>
                <w:rFonts w:ascii="Arial Narrow" w:hAnsi="Arial Narrow" w:cs="Arial"/>
                <w:lang w:val="ro-RO"/>
              </w:rPr>
              <w:t>classical</w:t>
            </w:r>
            <w:proofErr w:type="spellEnd"/>
            <w:r w:rsidR="003E2C6D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3E2C6D"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="003E2C6D" w:rsidRPr="00CA6DD1">
              <w:rPr>
                <w:rFonts w:ascii="Arial Narrow" w:hAnsi="Arial Narrow" w:cs="Arial"/>
                <w:lang w:val="ro-RO"/>
              </w:rPr>
              <w:t xml:space="preserve"> online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dictionaries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r w:rsidR="003E2C6D" w:rsidRPr="00CA6DD1">
              <w:rPr>
                <w:rFonts w:ascii="Arial Narrow" w:hAnsi="Arial Narrow" w:cs="Arial"/>
                <w:lang w:val="ro-RO"/>
              </w:rPr>
              <w:t xml:space="preserve">in </w:t>
            </w:r>
            <w:proofErr w:type="spellStart"/>
            <w:r w:rsidR="003E2C6D" w:rsidRPr="00CA6DD1">
              <w:rPr>
                <w:rFonts w:ascii="Arial Narrow" w:hAnsi="Arial Narrow" w:cs="Arial"/>
                <w:lang w:val="ro-RO"/>
              </w:rPr>
              <w:t>order</w:t>
            </w:r>
            <w:proofErr w:type="spellEnd"/>
            <w:r w:rsidR="003E2C6D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to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obtain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a coherent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written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text,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suited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to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message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,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style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 recipient</w:t>
            </w:r>
            <w:r w:rsidR="009367B2" w:rsidRPr="00CA6DD1">
              <w:rPr>
                <w:rFonts w:ascii="Arial Narrow" w:hAnsi="Arial Narrow" w:cs="Arial"/>
                <w:lang w:val="ro-RO"/>
              </w:rPr>
              <w:t xml:space="preserve">.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Developing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strategies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for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 "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untranslatable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".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Develo</w:t>
            </w:r>
            <w:r w:rsidR="009367B2" w:rsidRPr="00CA6DD1">
              <w:rPr>
                <w:rFonts w:ascii="Arial Narrow" w:hAnsi="Arial Narrow" w:cs="Arial"/>
                <w:lang w:val="ro-RO"/>
              </w:rPr>
              <w:t>pment</w:t>
            </w:r>
            <w:proofErr w:type="spellEnd"/>
            <w:r w:rsidR="009367B2"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="009367B2" w:rsidRPr="00CA6DD1">
              <w:rPr>
                <w:rFonts w:ascii="Arial Narrow" w:hAnsi="Arial Narrow" w:cs="Arial"/>
                <w:lang w:val="ro-RO"/>
              </w:rPr>
              <w:t>strategies</w:t>
            </w:r>
            <w:proofErr w:type="spellEnd"/>
            <w:r w:rsidR="009367B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9367B2"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="009367B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9367B2" w:rsidRPr="00CA6DD1">
              <w:rPr>
                <w:rFonts w:ascii="Arial Narrow" w:hAnsi="Arial Narrow" w:cs="Arial"/>
                <w:lang w:val="ro-RO"/>
              </w:rPr>
              <w:t>methods</w:t>
            </w:r>
            <w:proofErr w:type="spellEnd"/>
            <w:r w:rsidR="009367B2" w:rsidRPr="00CA6DD1">
              <w:rPr>
                <w:rFonts w:ascii="Arial Narrow" w:hAnsi="Arial Narrow" w:cs="Arial"/>
                <w:lang w:val="ro-RO"/>
              </w:rPr>
              <w:t xml:space="preserve"> </w:t>
            </w:r>
            <w:r w:rsidRPr="00CA6DD1">
              <w:rPr>
                <w:rFonts w:ascii="Arial Narrow" w:hAnsi="Arial Narrow" w:cs="Arial"/>
                <w:lang w:val="ro-RO"/>
              </w:rPr>
              <w:t xml:space="preserve">for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approaching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a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literary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text in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field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humanitie</w:t>
            </w:r>
            <w:r w:rsidR="00AB06F2" w:rsidRPr="00CA6DD1">
              <w:rPr>
                <w:rFonts w:ascii="Arial Narrow" w:hAnsi="Arial Narrow" w:cs="Arial"/>
                <w:lang w:val="ro-RO"/>
              </w:rPr>
              <w:t>s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 or in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field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literature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>.</w:t>
            </w:r>
          </w:p>
          <w:p w:rsidR="00284B1C" w:rsidRPr="00CA6DD1" w:rsidRDefault="00284B1C" w:rsidP="00284B1C">
            <w:pPr>
              <w:jc w:val="both"/>
              <w:rPr>
                <w:rFonts w:ascii="Arial Narrow" w:hAnsi="Arial Narrow" w:cs="Arial"/>
                <w:lang w:val="ro-RO"/>
              </w:rPr>
            </w:pPr>
            <w:proofErr w:type="spellStart"/>
            <w:r w:rsidRPr="00CA6DD1">
              <w:rPr>
                <w:rFonts w:ascii="Arial Narrow" w:hAnsi="Arial Narrow" w:cs="Arial"/>
                <w:lang w:val="ro-RO"/>
              </w:rPr>
              <w:t>Upon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successful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completion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this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discipline,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students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will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be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able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to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>:</w:t>
            </w:r>
          </w:p>
          <w:p w:rsidR="00284B1C" w:rsidRPr="00CA6DD1" w:rsidRDefault="00284B1C" w:rsidP="00284B1C">
            <w:pPr>
              <w:jc w:val="both"/>
              <w:rPr>
                <w:rFonts w:ascii="Arial Narrow" w:hAnsi="Arial Narrow" w:cs="Arial"/>
                <w:lang w:val="ro-RO"/>
              </w:rPr>
            </w:pP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Analyze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discern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between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different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types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literary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texts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 (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fiction</w:t>
            </w:r>
            <w:proofErr w:type="spellEnd"/>
            <w:r w:rsidR="00AB06F2" w:rsidRPr="00CA6DD1">
              <w:rPr>
                <w:rFonts w:ascii="Arial Narrow" w:hAnsi="Arial Narrow" w:cs="Arial"/>
                <w:lang w:val="ro-RO"/>
              </w:rPr>
              <w:t xml:space="preserve">, </w:t>
            </w:r>
            <w:r w:rsidR="006B42EF" w:rsidRPr="00CA6DD1">
              <w:rPr>
                <w:rFonts w:ascii="Arial Narrow" w:hAnsi="Arial Narrow" w:cs="Arial"/>
                <w:lang w:val="ro-RO"/>
              </w:rPr>
              <w:t xml:space="preserve">non-fiction, </w:t>
            </w:r>
            <w:proofErr w:type="spellStart"/>
            <w:r w:rsidR="00AB06F2" w:rsidRPr="00CA6DD1">
              <w:rPr>
                <w:rFonts w:ascii="Arial Narrow" w:hAnsi="Arial Narrow" w:cs="Arial"/>
                <w:lang w:val="ro-RO"/>
              </w:rPr>
              <w:t>humanities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) in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</w:p>
          <w:p w:rsidR="00284B1C" w:rsidRPr="00CA6DD1" w:rsidRDefault="00AB06F2" w:rsidP="00284B1C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German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language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to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employ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most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appropriate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strategy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with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respect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to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r w:rsidRPr="00CA6DD1">
              <w:rPr>
                <w:rFonts w:ascii="Arial Narrow" w:hAnsi="Arial Narrow" w:cs="Arial"/>
                <w:lang w:val="ro-RO"/>
              </w:rPr>
              <w:t xml:space="preserve">specific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stylistic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registry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6B42EF" w:rsidRPr="00CA6DD1">
              <w:rPr>
                <w:rFonts w:ascii="Arial Narrow" w:hAnsi="Arial Narrow" w:cs="Arial"/>
                <w:lang w:val="ro-RO"/>
              </w:rPr>
              <w:t>with</w:t>
            </w:r>
            <w:proofErr w:type="spellEnd"/>
            <w:r w:rsidR="006B42EF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6B42EF" w:rsidRPr="00CA6DD1">
              <w:rPr>
                <w:rFonts w:ascii="Arial Narrow" w:hAnsi="Arial Narrow" w:cs="Arial"/>
                <w:lang w:val="ro-RO"/>
              </w:rPr>
              <w:t>terminological</w:t>
            </w:r>
            <w:proofErr w:type="spellEnd"/>
            <w:r w:rsidR="006B42EF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6B42EF" w:rsidRPr="00CA6DD1">
              <w:rPr>
                <w:rFonts w:ascii="Arial Narrow" w:hAnsi="Arial Narrow" w:cs="Arial"/>
                <w:lang w:val="ro-RO"/>
              </w:rPr>
              <w:t>accuracy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>.</w:t>
            </w:r>
          </w:p>
          <w:p w:rsidR="00284B1C" w:rsidRPr="00CA6DD1" w:rsidRDefault="00284B1C" w:rsidP="00284B1C">
            <w:pPr>
              <w:jc w:val="both"/>
              <w:rPr>
                <w:rFonts w:ascii="Arial Narrow" w:hAnsi="Arial Narrow" w:cs="Arial"/>
                <w:lang w:val="ro-RO"/>
              </w:rPr>
            </w:pP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To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analyze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key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elements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(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historical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>, social, artistic, "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narrative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", etc.)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around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which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one</w:t>
            </w:r>
            <w:proofErr w:type="spellEnd"/>
          </w:p>
          <w:p w:rsidR="00284B1C" w:rsidRPr="00CA6DD1" w:rsidRDefault="006B42EF" w:rsidP="00284B1C">
            <w:pPr>
              <w:jc w:val="both"/>
              <w:rPr>
                <w:rFonts w:ascii="Arial Narrow" w:hAnsi="Arial Narrow" w:cs="Arial"/>
                <w:lang w:val="ro-RO"/>
              </w:rPr>
            </w:pPr>
            <w:proofErr w:type="spellStart"/>
            <w:r w:rsidRPr="00CA6DD1">
              <w:rPr>
                <w:rFonts w:ascii="Arial Narrow" w:hAnsi="Arial Narrow" w:cs="Arial"/>
                <w:lang w:val="ro-RO"/>
              </w:rPr>
              <w:t>o</w:t>
            </w:r>
            <w:r w:rsidR="00573BE2" w:rsidRPr="00CA6DD1">
              <w:rPr>
                <w:rFonts w:ascii="Arial Narrow" w:hAnsi="Arial Narrow" w:cs="Arial"/>
                <w:lang w:val="ro-RO"/>
              </w:rPr>
              <w:t>ould</w:t>
            </w:r>
            <w:proofErr w:type="spellEnd"/>
            <w:r w:rsidR="00573BE2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build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a cultural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matrix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that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can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be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transposed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into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target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language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.</w:t>
            </w:r>
          </w:p>
          <w:p w:rsidR="00284B1C" w:rsidRPr="00CA6DD1" w:rsidRDefault="00284B1C" w:rsidP="00284B1C">
            <w:pPr>
              <w:jc w:val="both"/>
              <w:rPr>
                <w:rFonts w:ascii="Arial Narrow" w:hAnsi="Arial Narrow" w:cs="Arial"/>
                <w:lang w:val="ro-RO"/>
              </w:rPr>
            </w:pP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To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analyze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translate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significant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texts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for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thematic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area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,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chosen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from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works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some</w:t>
            </w:r>
            <w:proofErr w:type="spellEnd"/>
          </w:p>
          <w:p w:rsidR="00C8093F" w:rsidRPr="00CA6DD1" w:rsidRDefault="00573BE2" w:rsidP="00284B1C">
            <w:pPr>
              <w:jc w:val="both"/>
              <w:rPr>
                <w:rFonts w:ascii="Arial Narrow" w:hAnsi="Arial Narrow" w:cs="Arial"/>
                <w:lang w:val="ro-RO"/>
              </w:rPr>
            </w:pP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authors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from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field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humanities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or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from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field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="00284B1C" w:rsidRPr="00CA6DD1">
              <w:rPr>
                <w:rFonts w:ascii="Arial Narrow" w:hAnsi="Arial Narrow" w:cs="Arial"/>
                <w:lang w:val="ro-RO"/>
              </w:rPr>
              <w:t>literature</w:t>
            </w:r>
            <w:proofErr w:type="spellEnd"/>
            <w:r w:rsidR="00284B1C" w:rsidRPr="00CA6DD1">
              <w:rPr>
                <w:rFonts w:ascii="Arial Narrow" w:hAnsi="Arial Narrow" w:cs="Arial"/>
                <w:lang w:val="ro-RO"/>
              </w:rPr>
              <w:t>.</w:t>
            </w:r>
          </w:p>
        </w:tc>
      </w:tr>
      <w:tr w:rsidR="00CA6DD1" w:rsidRPr="00CA6DD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A6DD1" w:rsidRDefault="00B0090F" w:rsidP="00CA0D08">
            <w:pPr>
              <w:rPr>
                <w:rStyle w:val="SubtleReference"/>
                <w:rFonts w:ascii="Arial Narrow" w:hAnsi="Arial Narrow" w:cs="Arial"/>
                <w:color w:val="auto"/>
                <w:lang w:val="ro-R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A6DD1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CA6DD1">
              <w:rPr>
                <w:rStyle w:val="SubtleReference"/>
                <w:rFonts w:ascii="Arial Narrow" w:hAnsi="Arial Narrow" w:cs="Arial"/>
                <w:b/>
                <w:color w:val="auto"/>
                <w:lang w:val="ro-RO"/>
              </w:rPr>
              <w:t>Lecture content</w:t>
            </w:r>
          </w:p>
        </w:tc>
      </w:tr>
      <w:tr w:rsidR="00CA6DD1" w:rsidRPr="00CA6DD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A6DD1" w:rsidRDefault="00B0090F" w:rsidP="00CA0D08">
            <w:pPr>
              <w:rPr>
                <w:rStyle w:val="SubtleReference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6B42EF" w:rsidRPr="00CA6DD1" w:rsidRDefault="006B42EF" w:rsidP="006B42EF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1.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Brief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history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notion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activity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</w:p>
          <w:p w:rsidR="006B42EF" w:rsidRPr="00CA6DD1" w:rsidRDefault="006B42EF" w:rsidP="006B42EF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2. The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notion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;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definitions</w:t>
            </w:r>
            <w:proofErr w:type="spellEnd"/>
          </w:p>
          <w:p w:rsidR="006B42EF" w:rsidRPr="00CA6DD1" w:rsidRDefault="006B42EF" w:rsidP="006B42EF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3. The role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function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</w:p>
          <w:p w:rsidR="006B42EF" w:rsidRPr="00CA6DD1" w:rsidRDefault="006B42EF" w:rsidP="006B42EF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4.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into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current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practice</w:t>
            </w:r>
          </w:p>
          <w:p w:rsidR="006B42EF" w:rsidRPr="00CA6DD1" w:rsidRDefault="006B42EF" w:rsidP="006B42EF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5.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types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: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literary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</w:p>
          <w:p w:rsidR="006B42EF" w:rsidRPr="00CA6DD1" w:rsidRDefault="006B42EF" w:rsidP="006B42EF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6.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types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: academic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</w:p>
          <w:p w:rsidR="006B42EF" w:rsidRPr="00CA6DD1" w:rsidRDefault="006B42EF" w:rsidP="006B42EF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7.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types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: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specialized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</w:p>
          <w:p w:rsidR="006B42EF" w:rsidRPr="00CA6DD1" w:rsidRDefault="006B42EF" w:rsidP="006B42EF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8.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vs.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interpretation</w:t>
            </w:r>
            <w:proofErr w:type="spellEnd"/>
          </w:p>
          <w:p w:rsidR="006B42EF" w:rsidRPr="00CA6DD1" w:rsidRDefault="006B42EF" w:rsidP="006B42EF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9.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as a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communication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act</w:t>
            </w:r>
          </w:p>
          <w:p w:rsidR="006B42EF" w:rsidRPr="00CA6DD1" w:rsidRDefault="006B42EF" w:rsidP="006B42EF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10. The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process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: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practical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steps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,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auxiliary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materials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,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parallel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sources</w:t>
            </w:r>
            <w:proofErr w:type="spellEnd"/>
          </w:p>
          <w:p w:rsidR="006B42EF" w:rsidRPr="00CA6DD1" w:rsidRDefault="006B42EF" w:rsidP="006B42EF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11. The problem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translatability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: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fundamental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translatability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relative</w:t>
            </w:r>
          </w:p>
          <w:p w:rsidR="006B42EF" w:rsidRPr="00CA6DD1" w:rsidRDefault="006B42EF" w:rsidP="006B42EF">
            <w:pPr>
              <w:jc w:val="both"/>
              <w:rPr>
                <w:rFonts w:ascii="Arial Narrow" w:hAnsi="Arial Narrow" w:cs="Arial"/>
                <w:lang w:val="ro-RO"/>
              </w:rPr>
            </w:pP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translatability</w:t>
            </w:r>
            <w:proofErr w:type="spellEnd"/>
          </w:p>
          <w:p w:rsidR="006B42EF" w:rsidRPr="00CA6DD1" w:rsidRDefault="006B42EF" w:rsidP="006B42EF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12. The problem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equivalence</w:t>
            </w:r>
            <w:proofErr w:type="spellEnd"/>
          </w:p>
          <w:p w:rsidR="006B42EF" w:rsidRPr="00CA6DD1" w:rsidRDefault="006B42EF" w:rsidP="006B42EF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13.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comparison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, criticism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evaluation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: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deficiencies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errors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>,</w:t>
            </w:r>
          </w:p>
          <w:p w:rsidR="006B42EF" w:rsidRPr="00CA6DD1" w:rsidRDefault="006B42EF" w:rsidP="006B42EF">
            <w:pPr>
              <w:jc w:val="both"/>
              <w:rPr>
                <w:rFonts w:ascii="Arial Narrow" w:hAnsi="Arial Narrow" w:cs="Arial"/>
                <w:lang w:val="ro-RO"/>
              </w:rPr>
            </w:pPr>
            <w:proofErr w:type="spellStart"/>
            <w:r w:rsidRPr="00CA6DD1">
              <w:rPr>
                <w:rFonts w:ascii="Arial Narrow" w:hAnsi="Arial Narrow" w:cs="Arial"/>
                <w:lang w:val="ro-RO"/>
              </w:rPr>
              <w:t>classification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>.</w:t>
            </w:r>
          </w:p>
          <w:p w:rsidR="00C94DCA" w:rsidRPr="00CA6DD1" w:rsidRDefault="006B42EF" w:rsidP="00C94DCA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14.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Machine-transl</w:t>
            </w:r>
            <w:r w:rsidRPr="00CA6DD1">
              <w:rPr>
                <w:rFonts w:ascii="Arial Narrow" w:hAnsi="Arial Narrow" w:cs="Arial"/>
                <w:lang w:val="ro-RO"/>
              </w:rPr>
              <w:t>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vs.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human-translation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: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apps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.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Usefulness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limitations</w:t>
            </w:r>
            <w:proofErr w:type="spellEnd"/>
          </w:p>
        </w:tc>
      </w:tr>
      <w:tr w:rsidR="00CA6DD1" w:rsidRPr="00CA6DD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A6DD1" w:rsidRDefault="00B0090F" w:rsidP="00CA0D08">
            <w:pPr>
              <w:rPr>
                <w:rStyle w:val="SubtleReference"/>
                <w:rFonts w:ascii="Arial Narrow" w:hAnsi="Arial Narrow" w:cs="Arial"/>
                <w:color w:val="auto"/>
                <w:lang w:val="ro-R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lastRenderedPageBreak/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A6DD1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CA6DD1">
              <w:rPr>
                <w:rStyle w:val="SubtleReference"/>
                <w:rFonts w:ascii="Arial Narrow" w:hAnsi="Arial Narrow" w:cs="Arial"/>
                <w:b/>
                <w:color w:val="auto"/>
                <w:lang w:val="ro-RO"/>
              </w:rPr>
              <w:t>Recommended reading for lectures</w:t>
            </w:r>
          </w:p>
        </w:tc>
      </w:tr>
      <w:tr w:rsidR="00CA6DD1" w:rsidRPr="00CA6DD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A6DD1" w:rsidRDefault="00B0090F" w:rsidP="00CA0D08">
            <w:pPr>
              <w:rPr>
                <w:rStyle w:val="SubtleReference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6B42EF" w:rsidRPr="00CA6DD1" w:rsidRDefault="006B42EF" w:rsidP="006B42EF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•</w:t>
            </w: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ab/>
              <w:t xml:space="preserve">W.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Koller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: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Einführung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 in die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Übersetzungswissenschaft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, Heidelberg 1983.</w:t>
            </w:r>
          </w:p>
          <w:p w:rsidR="006B42EF" w:rsidRPr="00CA6DD1" w:rsidRDefault="006B42EF" w:rsidP="006B42EF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•</w:t>
            </w: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ab/>
              <w:t xml:space="preserve">M.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Jeanrenaud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: Universaliile traducerii, Iași 2006 ; </w:t>
            </w:r>
          </w:p>
          <w:p w:rsidR="006B42EF" w:rsidRPr="00CA6DD1" w:rsidRDefault="006B42EF" w:rsidP="006B42EF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•</w:t>
            </w: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ab/>
              <w:t xml:space="preserve">P.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Ricoeur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: Despre traducere, Iași 2005; </w:t>
            </w:r>
          </w:p>
          <w:p w:rsidR="006B42EF" w:rsidRPr="00CA6DD1" w:rsidRDefault="006B42EF" w:rsidP="006B42EF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•</w:t>
            </w: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ab/>
              <w:t>U. Eco: A spune cam același lucru. Experiențe de traducere, Iași 2008.</w:t>
            </w:r>
          </w:p>
          <w:p w:rsidR="006B42EF" w:rsidRPr="00CA6DD1" w:rsidRDefault="006B42EF" w:rsidP="006B42EF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•</w:t>
            </w: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ab/>
              <w:t xml:space="preserve">G. Steiner: După Babel,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Bucureşti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 1983</w:t>
            </w:r>
          </w:p>
          <w:p w:rsidR="006B42EF" w:rsidRPr="00CA6DD1" w:rsidRDefault="006B42EF" w:rsidP="006B42EF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•</w:t>
            </w: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ab/>
              <w:t xml:space="preserve">V.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Kapp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: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Übersetzer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und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Dolmetscher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, Heidelberg 1974.</w:t>
            </w:r>
          </w:p>
          <w:p w:rsidR="006B42EF" w:rsidRPr="00CA6DD1" w:rsidRDefault="006B42EF" w:rsidP="006B42EF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•</w:t>
            </w: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ab/>
              <w:t xml:space="preserve">F. Apel: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Literarische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Übersetzung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, Stuttgart 1983.</w:t>
            </w:r>
          </w:p>
          <w:p w:rsidR="00C94DCA" w:rsidRPr="00CA6DD1" w:rsidRDefault="006B42EF" w:rsidP="006B42EF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•</w:t>
            </w:r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ab/>
              <w:t xml:space="preserve">H.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Kittel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 (Hg.): Die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literarische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Übersetzung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. Stand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und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Perspektiven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ihrer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Forschung</w:t>
            </w:r>
            <w:proofErr w:type="spellEnd"/>
            <w:r w:rsidRPr="00CA6DD1"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  <w:t>, Berlin 1988.</w:t>
            </w:r>
          </w:p>
          <w:p w:rsidR="00C94DCA" w:rsidRPr="00CA6DD1" w:rsidRDefault="00C94DCA" w:rsidP="00CA0D08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ro-RO"/>
              </w:rPr>
            </w:pPr>
          </w:p>
        </w:tc>
      </w:tr>
      <w:tr w:rsidR="00CA6DD1" w:rsidRPr="00CA6DD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A6DD1" w:rsidRDefault="00B0090F" w:rsidP="00CA0D08">
            <w:pPr>
              <w:rPr>
                <w:rStyle w:val="SubtleReference"/>
                <w:rFonts w:ascii="Arial Narrow" w:hAnsi="Arial Narrow" w:cs="Arial"/>
                <w:color w:val="auto"/>
                <w:lang w:val="ro-R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A6DD1" w:rsidRDefault="0075756B" w:rsidP="00CA0D08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CA6DD1">
              <w:rPr>
                <w:rStyle w:val="SubtleReference"/>
                <w:rFonts w:ascii="Arial Narrow" w:hAnsi="Arial Narrow" w:cs="Arial"/>
                <w:b/>
                <w:color w:val="auto"/>
                <w:lang w:val="ro-RO"/>
              </w:rPr>
              <w:t>Seminar content</w:t>
            </w:r>
          </w:p>
        </w:tc>
      </w:tr>
      <w:tr w:rsidR="00CA6DD1" w:rsidRPr="00CA6DD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A6DD1" w:rsidRDefault="00B0090F" w:rsidP="00CA0D08">
            <w:pPr>
              <w:rPr>
                <w:rStyle w:val="SubtleReference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94DCA" w:rsidRPr="00CA6DD1" w:rsidRDefault="009367B2" w:rsidP="009367B2">
            <w:pPr>
              <w:jc w:val="both"/>
              <w:rPr>
                <w:rFonts w:ascii="Arial Narrow" w:hAnsi="Arial Narrow" w:cs="Arial"/>
                <w:lang w:val="ro-RO"/>
              </w:rPr>
            </w:pPr>
            <w:proofErr w:type="spellStart"/>
            <w:r w:rsidRPr="00CA6DD1">
              <w:rPr>
                <w:rFonts w:ascii="Arial Narrow" w:hAnsi="Arial Narrow" w:cs="Arial"/>
                <w:lang w:val="ro-RO"/>
              </w:rPr>
              <w:t>P</w:t>
            </w:r>
            <w:r w:rsidR="006B42EF" w:rsidRPr="00CA6DD1">
              <w:rPr>
                <w:rFonts w:ascii="Arial Narrow" w:hAnsi="Arial Narrow" w:cs="Arial"/>
                <w:lang w:val="ro-RO"/>
              </w:rPr>
              <w:t>ractica</w:t>
            </w:r>
            <w:r w:rsidR="006B42EF" w:rsidRPr="00CA6DD1">
              <w:rPr>
                <w:rFonts w:ascii="Arial Narrow" w:hAnsi="Arial Narrow" w:cs="Arial"/>
                <w:lang w:val="ro-RO"/>
              </w:rPr>
              <w:t>l</w:t>
            </w:r>
            <w:proofErr w:type="spellEnd"/>
            <w:r w:rsidR="006B42EF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6B42EF" w:rsidRPr="00CA6DD1">
              <w:rPr>
                <w:rFonts w:ascii="Arial Narrow" w:hAnsi="Arial Narrow" w:cs="Arial"/>
                <w:lang w:val="ro-RO"/>
              </w:rPr>
              <w:t>application</w:t>
            </w:r>
            <w:proofErr w:type="spellEnd"/>
            <w:r w:rsidR="006B42EF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consisting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in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translation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texts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pertaining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to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field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literature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or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to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the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field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of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humanities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from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Romanian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into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German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and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 vice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versa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: Eugen Ionescu, Andrei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Pleșu,</w:t>
            </w:r>
            <w:r w:rsidR="006B42EF" w:rsidRPr="00CA6DD1">
              <w:rPr>
                <w:rFonts w:ascii="Arial Narrow" w:hAnsi="Arial Narrow" w:cs="Arial"/>
                <w:lang w:val="ro-RO"/>
              </w:rPr>
              <w:t>Edgar</w:t>
            </w:r>
            <w:proofErr w:type="spellEnd"/>
            <w:r w:rsidR="006B42EF" w:rsidRPr="00CA6DD1">
              <w:rPr>
                <w:rFonts w:ascii="Arial Narrow" w:hAnsi="Arial Narrow" w:cs="Arial"/>
                <w:lang w:val="ro-RO"/>
              </w:rPr>
              <w:t xml:space="preserve"> </w:t>
            </w:r>
            <w:proofErr w:type="spellStart"/>
            <w:r w:rsidR="006B42EF" w:rsidRPr="00CA6DD1">
              <w:rPr>
                <w:rFonts w:ascii="Arial Narrow" w:hAnsi="Arial Narrow" w:cs="Arial"/>
                <w:lang w:val="ro-RO"/>
              </w:rPr>
              <w:t>Hilsenrath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>, Walter Benjamin,</w:t>
            </w:r>
            <w:r w:rsidR="006B42EF" w:rsidRPr="00CA6DD1">
              <w:rPr>
                <w:rFonts w:ascii="Arial Narrow" w:hAnsi="Arial Narrow" w:cs="Arial"/>
                <w:lang w:val="ro-RO"/>
              </w:rPr>
              <w:t xml:space="preserve"> Norbert Elias.</w:t>
            </w:r>
          </w:p>
        </w:tc>
      </w:tr>
      <w:tr w:rsidR="00CA6DD1" w:rsidRPr="00CA6DD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A6DD1" w:rsidRDefault="00B0090F" w:rsidP="00CA0D08">
            <w:pPr>
              <w:rPr>
                <w:rStyle w:val="SubtleReference"/>
                <w:rFonts w:ascii="Arial Narrow" w:hAnsi="Arial Narrow" w:cs="Arial"/>
                <w:color w:val="auto"/>
                <w:lang w:val="ro-R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A6DD1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CA6DD1">
              <w:rPr>
                <w:rStyle w:val="SubtleReference"/>
                <w:rFonts w:ascii="Arial Narrow" w:hAnsi="Arial Narrow" w:cs="Arial"/>
                <w:b/>
                <w:color w:val="auto"/>
                <w:lang w:val="ro-RO"/>
              </w:rPr>
              <w:t xml:space="preserve">Recommended reading for </w:t>
            </w:r>
            <w:r w:rsidR="00B0090F" w:rsidRPr="00CA6DD1">
              <w:rPr>
                <w:rStyle w:val="SubtleReference"/>
                <w:rFonts w:ascii="Arial Narrow" w:hAnsi="Arial Narrow" w:cs="Arial"/>
                <w:b/>
                <w:color w:val="auto"/>
                <w:lang w:val="ro-RO"/>
              </w:rPr>
              <w:t>seminar</w:t>
            </w:r>
            <w:r w:rsidRPr="00CA6DD1">
              <w:rPr>
                <w:rStyle w:val="SubtleReference"/>
                <w:rFonts w:ascii="Arial Narrow" w:hAnsi="Arial Narrow" w:cs="Arial"/>
                <w:b/>
                <w:color w:val="auto"/>
                <w:lang w:val="ro-RO"/>
              </w:rPr>
              <w:t>s</w:t>
            </w:r>
          </w:p>
        </w:tc>
      </w:tr>
      <w:tr w:rsidR="00CA6DD1" w:rsidRPr="00CA6DD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A6DD1" w:rsidRDefault="00B0090F" w:rsidP="00CA0D08">
            <w:pPr>
              <w:rPr>
                <w:rStyle w:val="SubtleReference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94DCA" w:rsidRPr="00CA6DD1" w:rsidRDefault="009367B2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 xml:space="preserve">Same as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above</w:t>
            </w:r>
            <w:proofErr w:type="spellEnd"/>
          </w:p>
          <w:p w:rsidR="00C94DCA" w:rsidRPr="00CA6DD1" w:rsidRDefault="00C94DCA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</w:p>
        </w:tc>
      </w:tr>
      <w:tr w:rsidR="00CA6DD1" w:rsidRPr="00CA6DD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A6DD1" w:rsidRDefault="00B0090F" w:rsidP="00CA0D08">
            <w:pPr>
              <w:rPr>
                <w:rStyle w:val="SubtleReference"/>
                <w:rFonts w:ascii="Arial Narrow" w:hAnsi="Arial Narrow" w:cs="Arial"/>
                <w:color w:val="auto"/>
                <w:lang w:val="ro-RO"/>
              </w:rPr>
            </w:pPr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A6DD1" w:rsidRDefault="0075756B" w:rsidP="0075756B">
            <w:pPr>
              <w:jc w:val="both"/>
              <w:rPr>
                <w:rStyle w:val="SubtleReference"/>
                <w:rFonts w:ascii="Arial Narrow" w:hAnsi="Arial Narrow" w:cs="Arial"/>
                <w:b/>
                <w:color w:val="auto"/>
              </w:rPr>
            </w:pPr>
            <w:r w:rsidRPr="00CA6DD1">
              <w:rPr>
                <w:rStyle w:val="SubtleReference"/>
                <w:rFonts w:ascii="Arial Narrow" w:hAnsi="Arial Narrow" w:cs="Arial"/>
                <w:b/>
                <w:color w:val="auto"/>
              </w:rPr>
              <w:t>Education style</w:t>
            </w:r>
          </w:p>
        </w:tc>
      </w:tr>
      <w:tr w:rsidR="00CA6DD1" w:rsidRPr="00CA6DD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A6DD1" w:rsidRDefault="009E186A" w:rsidP="009E186A">
            <w:pPr>
              <w:rPr>
                <w:rStyle w:val="SubtleReference"/>
                <w:rFonts w:ascii="Arial Narrow" w:hAnsi="Arial Narrow" w:cs="Arial"/>
                <w:color w:val="auto"/>
                <w:lang w:val="ro-RO"/>
              </w:rPr>
            </w:pPr>
            <w:proofErr w:type="spellStart"/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>learning</w:t>
            </w:r>
            <w:proofErr w:type="spellEnd"/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 xml:space="preserve"> </w:t>
            </w:r>
            <w:proofErr w:type="spellStart"/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>and</w:t>
            </w:r>
            <w:proofErr w:type="spellEnd"/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 xml:space="preserve"> </w:t>
            </w:r>
            <w:proofErr w:type="spellStart"/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>teaching</w:t>
            </w:r>
            <w:proofErr w:type="spellEnd"/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 xml:space="preserve"> </w:t>
            </w:r>
            <w:proofErr w:type="spellStart"/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>methods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A6DD1" w:rsidRDefault="009367B2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  <w:proofErr w:type="spellStart"/>
            <w:r w:rsidRPr="00CA6DD1">
              <w:rPr>
                <w:rFonts w:ascii="Arial Narrow" w:hAnsi="Arial Narrow" w:cs="Arial"/>
                <w:lang w:val="ro-RO"/>
              </w:rPr>
              <w:t>lectures</w:t>
            </w:r>
            <w:proofErr w:type="spellEnd"/>
            <w:r w:rsidRPr="00CA6DD1">
              <w:rPr>
                <w:rFonts w:ascii="Arial Narrow" w:hAnsi="Arial Narrow" w:cs="Arial"/>
                <w:lang w:val="ro-RO"/>
              </w:rPr>
              <w:t xml:space="preserve">, interactive </w:t>
            </w:r>
            <w:proofErr w:type="spellStart"/>
            <w:r w:rsidRPr="00CA6DD1">
              <w:rPr>
                <w:rFonts w:ascii="Arial Narrow" w:hAnsi="Arial Narrow" w:cs="Arial"/>
                <w:lang w:val="ro-RO"/>
              </w:rPr>
              <w:t>approaches</w:t>
            </w:r>
            <w:proofErr w:type="spellEnd"/>
          </w:p>
        </w:tc>
      </w:tr>
      <w:tr w:rsidR="00CA6DD1" w:rsidRPr="00CA6DD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A6DD1" w:rsidRDefault="009E186A" w:rsidP="00CA0D08">
            <w:pPr>
              <w:rPr>
                <w:rStyle w:val="SubtleReference"/>
                <w:rFonts w:ascii="Arial Narrow" w:hAnsi="Arial Narrow" w:cs="Arial"/>
                <w:color w:val="auto"/>
                <w:lang w:val="ro-RO"/>
              </w:rPr>
            </w:pPr>
            <w:proofErr w:type="spellStart"/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>assessment</w:t>
            </w:r>
            <w:proofErr w:type="spellEnd"/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 xml:space="preserve"> </w:t>
            </w:r>
            <w:proofErr w:type="spellStart"/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>methods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A6DD1" w:rsidRDefault="009367B2" w:rsidP="00CA0D08">
            <w:pPr>
              <w:rPr>
                <w:rFonts w:ascii="Arial Narrow" w:hAnsi="Arial Narrow" w:cs="Arial"/>
                <w:lang w:val="fr-FR"/>
              </w:rPr>
            </w:pPr>
            <w:proofErr w:type="spellStart"/>
            <w:r w:rsidRPr="00CA6DD1">
              <w:rPr>
                <w:rFonts w:ascii="Arial Narrow" w:hAnsi="Arial Narrow" w:cs="Arial"/>
                <w:lang w:val="fr-FR"/>
              </w:rPr>
              <w:t>Review</w:t>
            </w:r>
            <w:proofErr w:type="spellEnd"/>
            <w:r w:rsidRPr="00CA6DD1">
              <w:rPr>
                <w:rFonts w:ascii="Arial Narrow" w:hAnsi="Arial Narrow" w:cs="Arial"/>
                <w:lang w:val="fr-FR"/>
              </w:rPr>
              <w:t xml:space="preserve"> and </w:t>
            </w:r>
            <w:proofErr w:type="spellStart"/>
            <w:r w:rsidRPr="00CA6DD1">
              <w:rPr>
                <w:rFonts w:ascii="Arial Narrow" w:hAnsi="Arial Narrow" w:cs="Arial"/>
                <w:lang w:val="fr-FR"/>
              </w:rPr>
              <w:t>evaluation</w:t>
            </w:r>
            <w:proofErr w:type="spellEnd"/>
            <w:r w:rsidRPr="00CA6DD1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CA6DD1">
              <w:rPr>
                <w:rFonts w:ascii="Arial Narrow" w:hAnsi="Arial Narrow" w:cs="Arial"/>
                <w:lang w:val="fr-FR"/>
              </w:rPr>
              <w:t>during</w:t>
            </w:r>
            <w:proofErr w:type="spellEnd"/>
            <w:r w:rsidRPr="00CA6DD1">
              <w:rPr>
                <w:rFonts w:ascii="Arial Narrow" w:hAnsi="Arial Narrow" w:cs="Arial"/>
                <w:lang w:val="fr-FR"/>
              </w:rPr>
              <w:t xml:space="preserve"> the course, </w:t>
            </w:r>
            <w:proofErr w:type="spellStart"/>
            <w:r w:rsidRPr="00CA6DD1">
              <w:rPr>
                <w:rFonts w:ascii="Arial Narrow" w:hAnsi="Arial Narrow" w:cs="Arial"/>
                <w:lang w:val="fr-FR"/>
              </w:rPr>
              <w:t>written</w:t>
            </w:r>
            <w:proofErr w:type="spellEnd"/>
            <w:r w:rsidRPr="00CA6DD1">
              <w:rPr>
                <w:rFonts w:ascii="Arial Narrow" w:hAnsi="Arial Narrow" w:cs="Arial"/>
                <w:lang w:val="fr-FR"/>
              </w:rPr>
              <w:t xml:space="preserve"> exam</w:t>
            </w:r>
          </w:p>
        </w:tc>
      </w:tr>
      <w:tr w:rsidR="00CA6DD1" w:rsidRPr="00CA6DD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A6DD1" w:rsidRDefault="00254D05" w:rsidP="00CA0D08">
            <w:pPr>
              <w:rPr>
                <w:rStyle w:val="SubtleReference"/>
                <w:rFonts w:ascii="Arial Narrow" w:hAnsi="Arial Narrow" w:cs="Arial"/>
                <w:color w:val="auto"/>
                <w:lang w:val="ro-RO"/>
              </w:rPr>
            </w:pPr>
            <w:proofErr w:type="spellStart"/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>Language</w:t>
            </w:r>
            <w:proofErr w:type="spellEnd"/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 xml:space="preserve"> of </w:t>
            </w:r>
            <w:proofErr w:type="spellStart"/>
            <w:r w:rsidRPr="00CA6DD1">
              <w:rPr>
                <w:rStyle w:val="SubtleReference"/>
                <w:rFonts w:ascii="Arial Narrow" w:hAnsi="Arial Narrow" w:cs="Arial"/>
                <w:color w:val="auto"/>
                <w:lang w:val="ro-RO"/>
              </w:rPr>
              <w:t>instruction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A6DD1" w:rsidRDefault="009367B2" w:rsidP="00CA0D08">
            <w:pPr>
              <w:rPr>
                <w:rFonts w:ascii="Arial Narrow" w:hAnsi="Arial Narrow" w:cs="Arial"/>
                <w:lang w:val="ro-RO"/>
              </w:rPr>
            </w:pPr>
            <w:r w:rsidRPr="00CA6DD1">
              <w:rPr>
                <w:rFonts w:ascii="Arial Narrow" w:hAnsi="Arial Narrow" w:cs="Arial"/>
                <w:lang w:val="ro-RO"/>
              </w:rPr>
              <w:t>German/Romanian</w:t>
            </w:r>
          </w:p>
        </w:tc>
      </w:tr>
    </w:tbl>
    <w:p w:rsidR="00B0090F" w:rsidRPr="00CA6DD1" w:rsidRDefault="00B0090F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  <w:color w:val="auto"/>
          <w:sz w:val="16"/>
          <w:szCs w:val="16"/>
        </w:rPr>
      </w:pPr>
    </w:p>
    <w:sectPr w:rsidR="00B0090F" w:rsidRPr="00CA6DD1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0090F"/>
    <w:rsid w:val="00026751"/>
    <w:rsid w:val="00071C0E"/>
    <w:rsid w:val="000A5E76"/>
    <w:rsid w:val="000E2602"/>
    <w:rsid w:val="000F4011"/>
    <w:rsid w:val="0016725D"/>
    <w:rsid w:val="00254D05"/>
    <w:rsid w:val="00284B1C"/>
    <w:rsid w:val="002A1706"/>
    <w:rsid w:val="002B6A6C"/>
    <w:rsid w:val="003E2C6D"/>
    <w:rsid w:val="00427C2F"/>
    <w:rsid w:val="004D0D05"/>
    <w:rsid w:val="00573BE2"/>
    <w:rsid w:val="00647103"/>
    <w:rsid w:val="006852DA"/>
    <w:rsid w:val="00686349"/>
    <w:rsid w:val="00696887"/>
    <w:rsid w:val="006B42EF"/>
    <w:rsid w:val="0075756B"/>
    <w:rsid w:val="008003E6"/>
    <w:rsid w:val="00814805"/>
    <w:rsid w:val="008871DD"/>
    <w:rsid w:val="008D56B5"/>
    <w:rsid w:val="009367B2"/>
    <w:rsid w:val="009472FD"/>
    <w:rsid w:val="009A063F"/>
    <w:rsid w:val="009C308C"/>
    <w:rsid w:val="009E186A"/>
    <w:rsid w:val="00AB06F2"/>
    <w:rsid w:val="00B0090F"/>
    <w:rsid w:val="00BD750F"/>
    <w:rsid w:val="00C8093F"/>
    <w:rsid w:val="00C94DCA"/>
    <w:rsid w:val="00CA0D08"/>
    <w:rsid w:val="00CA6DD1"/>
    <w:rsid w:val="00DB1C6A"/>
    <w:rsid w:val="00DC554A"/>
    <w:rsid w:val="00EB1972"/>
    <w:rsid w:val="00E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9EE28-5DBB-4E57-84E7-CFD22430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90F"/>
  </w:style>
  <w:style w:type="paragraph" w:styleId="Heading1">
    <w:name w:val="heading 1"/>
    <w:basedOn w:val="Normal"/>
    <w:next w:val="Normal"/>
    <w:link w:val="Heading1Ch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9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009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F"/>
  </w:style>
  <w:style w:type="paragraph" w:styleId="Footer">
    <w:name w:val="footer"/>
    <w:basedOn w:val="Normal"/>
    <w:link w:val="Foot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F"/>
  </w:style>
  <w:style w:type="character" w:styleId="FollowedHyperlink">
    <w:name w:val="FollowedHyperlink"/>
    <w:basedOn w:val="DefaultParagraphFon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9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DefaultParagraphFont"/>
    <w:rsid w:val="00B0090F"/>
  </w:style>
  <w:style w:type="character" w:styleId="HTMLCite">
    <w:name w:val="HTML Cite"/>
    <w:basedOn w:val="DefaultParagraphFont"/>
    <w:uiPriority w:val="99"/>
    <w:semiHidden/>
    <w:unhideWhenUsed/>
    <w:rsid w:val="00B009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090F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090F"/>
    <w:rPr>
      <w:color w:val="808080"/>
    </w:rPr>
  </w:style>
  <w:style w:type="character" w:styleId="Emphasis">
    <w:name w:val="Emphasis"/>
    <w:basedOn w:val="DefaultParagraphFont"/>
    <w:qFormat/>
    <w:rsid w:val="00B0090F"/>
    <w:rPr>
      <w:i/>
      <w:iCs/>
    </w:rPr>
  </w:style>
  <w:style w:type="character" w:customStyle="1" w:styleId="field-content">
    <w:name w:val="field-content"/>
    <w:basedOn w:val=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DefaultParagraphFon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HANS</cp:lastModifiedBy>
  <cp:revision>2</cp:revision>
  <dcterms:created xsi:type="dcterms:W3CDTF">2019-12-03T12:40:00Z</dcterms:created>
  <dcterms:modified xsi:type="dcterms:W3CDTF">2019-12-03T12:40:00Z</dcterms:modified>
</cp:coreProperties>
</file>