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7" w:rsidRDefault="00B93436">
      <w:pPr>
        <w:pStyle w:val="Text"/>
        <w:spacing w:after="0" w:line="240" w:lineRule="auto"/>
        <w:rPr>
          <w:rFonts w:ascii="Arial Narrow" w:eastAsia="Arial Narrow" w:hAnsi="Arial Narrow" w:cs="Arial Narrow"/>
          <w:smallCaps/>
          <w:color w:val="5A5A5A"/>
          <w:sz w:val="24"/>
          <w:szCs w:val="24"/>
          <w:u w:color="5A5A5A"/>
        </w:rPr>
      </w:pPr>
      <w:r>
        <w:rPr>
          <w:rFonts w:ascii="Arial Narrow" w:hAnsi="Arial Narrow"/>
          <w:smallCaps/>
          <w:color w:val="5A5A5A"/>
          <w:sz w:val="24"/>
          <w:szCs w:val="24"/>
          <w:u w:color="5A5A5A"/>
        </w:rPr>
        <w:t xml:space="preserve">Academic course </w:t>
      </w:r>
      <w:proofErr w:type="gramStart"/>
      <w:r>
        <w:rPr>
          <w:rFonts w:ascii="Arial Narrow" w:hAnsi="Arial Narrow"/>
          <w:smallCaps/>
          <w:color w:val="5A5A5A"/>
          <w:sz w:val="24"/>
          <w:szCs w:val="24"/>
          <w:u w:color="5A5A5A"/>
        </w:rPr>
        <w:t xml:space="preserve">description </w:t>
      </w:r>
      <w:r>
        <w:rPr>
          <w:rFonts w:ascii="Arial Narrow" w:hAnsi="Arial Narrow"/>
          <w:smallCaps/>
          <w:color w:val="5A5A5A"/>
          <w:sz w:val="24"/>
          <w:szCs w:val="24"/>
          <w:u w:color="5A5A5A"/>
        </w:rPr>
        <w:t xml:space="preserve"> –</w:t>
      </w:r>
      <w:proofErr w:type="gramEnd"/>
      <w:r>
        <w:rPr>
          <w:rFonts w:ascii="Arial Narrow" w:hAnsi="Arial Narrow"/>
          <w:smallCaps/>
          <w:color w:val="5A5A5A"/>
          <w:sz w:val="24"/>
          <w:szCs w:val="24"/>
          <w:u w:color="5A5A5A"/>
        </w:rPr>
        <w:t xml:space="preserve"> Example</w:t>
      </w:r>
    </w:p>
    <w:p w:rsidR="00276687" w:rsidRDefault="00276687">
      <w:pPr>
        <w:pStyle w:val="Text"/>
        <w:spacing w:after="0" w:line="240" w:lineRule="auto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</w:tblGrid>
      <w:tr w:rsidR="00276687">
        <w:trPr>
          <w:trHeight w:val="802"/>
        </w:trPr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Heading5"/>
              <w:spacing w:before="0"/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u w:color="FFFFFF"/>
              </w:rPr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MASTER</w:t>
            </w:r>
            <w:r>
              <w:rPr>
                <w:rFonts w:ascii="Arial Narrow" w:hAnsi="Arial Narrow"/>
                <w:smallCaps/>
                <w:color w:val="FFFFFF"/>
                <w:u w:color="FFFFFF"/>
              </w:rPr>
              <w:t> ’</w:t>
            </w:r>
            <w:r>
              <w:rPr>
                <w:rFonts w:ascii="Arial Narrow" w:hAnsi="Arial Narrow"/>
                <w:smallCaps/>
                <w:color w:val="FFFFFF"/>
                <w:u w:color="FFFFFF"/>
              </w:rPr>
              <w:t>S PROGRAMME</w:t>
            </w: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 xml:space="preserve"> </w:t>
            </w:r>
          </w:p>
          <w:p w:rsidR="00276687" w:rsidRDefault="00B93436">
            <w:pPr>
              <w:pStyle w:val="Heading5"/>
              <w:spacing w:before="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u w:color="FF0000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u w:color="FF0000"/>
                <w:lang w:val="de-DE"/>
              </w:rPr>
              <w:t>Mass Media in the German Speaking Area</w:t>
            </w:r>
          </w:p>
          <w:p w:rsidR="00276687" w:rsidRDefault="00B93436">
            <w:pPr>
              <w:pStyle w:val="Heading5"/>
              <w:spacing w:before="0"/>
              <w:jc w:val="center"/>
            </w:pPr>
            <w:r>
              <w:rPr>
                <w:rFonts w:ascii="Arial Narrow" w:hAnsi="Arial Narrow"/>
                <w:smallCaps/>
                <w:color w:val="FF0000"/>
                <w:u w:color="FF0000"/>
              </w:rPr>
              <w:t>1</w:t>
            </w:r>
            <w:r>
              <w:rPr>
                <w:rFonts w:ascii="Arial Narrow" w:hAnsi="Arial Narrow"/>
                <w:smallCaps/>
                <w:color w:val="FF0000"/>
                <w:u w:color="FF0000"/>
                <w:vertAlign w:val="superscript"/>
              </w:rPr>
              <w:t>ST</w:t>
            </w:r>
            <w:r>
              <w:rPr>
                <w:rFonts w:ascii="Arial Narrow" w:hAnsi="Arial Narrow"/>
                <w:smallCaps/>
                <w:color w:val="FF0000"/>
                <w:u w:color="FF0000"/>
              </w:rPr>
              <w:t xml:space="preserve"> </w:t>
            </w:r>
            <w:r>
              <w:rPr>
                <w:rFonts w:ascii="Arial Narrow" w:hAnsi="Arial Narrow"/>
                <w:smallCaps/>
                <w:color w:val="FFFFFF"/>
                <w:u w:color="FFFFFF"/>
              </w:rPr>
              <w:t xml:space="preserve">YEAR OF STUDY, </w:t>
            </w:r>
            <w:r>
              <w:rPr>
                <w:rFonts w:ascii="Arial Narrow" w:hAnsi="Arial Narrow"/>
                <w:smallCaps/>
                <w:color w:val="FF0000"/>
                <w:u w:color="FF0000"/>
              </w:rPr>
              <w:t>1</w:t>
            </w:r>
            <w:r>
              <w:rPr>
                <w:rFonts w:ascii="Arial Narrow" w:hAnsi="Arial Narrow"/>
                <w:smallCaps/>
                <w:color w:val="FF0000"/>
                <w:u w:color="FF0000"/>
                <w:vertAlign w:val="superscript"/>
              </w:rPr>
              <w:t>ST</w:t>
            </w:r>
            <w:r>
              <w:rPr>
                <w:rFonts w:ascii="Arial Narrow" w:hAnsi="Arial Narrow"/>
                <w:smallCaps/>
                <w:color w:val="FFFFFF"/>
                <w:u w:color="FFFFFF"/>
              </w:rPr>
              <w:t xml:space="preserve"> SEMESTER</w:t>
            </w:r>
          </w:p>
        </w:tc>
      </w:tr>
    </w:tbl>
    <w:p w:rsidR="00276687" w:rsidRDefault="00276687">
      <w:pPr>
        <w:pStyle w:val="Text"/>
        <w:widowControl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76687" w:rsidRDefault="00276687">
      <w:pPr>
        <w:pStyle w:val="Text"/>
        <w:spacing w:after="0" w:line="240" w:lineRule="auto"/>
        <w:jc w:val="both"/>
        <w:rPr>
          <w:rFonts w:ascii="Arial Narrow" w:eastAsia="Arial Narrow" w:hAnsi="Arial Narrow" w:cs="Arial Narrow"/>
          <w:smallCaps/>
          <w:color w:val="5A5A5A"/>
          <w:u w:color="5A5A5A"/>
        </w:rPr>
      </w:pPr>
    </w:p>
    <w:tbl>
      <w:tblPr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b/>
                <w:bCs/>
                <w:smallCaps/>
                <w:color w:val="FF0000"/>
                <w:u w:color="FF0000"/>
              </w:rPr>
              <w:t>TRANSLATION STUDIES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>
            <w:pPr>
              <w:pStyle w:val="Text"/>
              <w:spacing w:after="0" w:line="240" w:lineRule="auto"/>
            </w:pPr>
            <w:bookmarkStart w:id="0" w:name="_GoBack"/>
            <w:bookmarkEnd w:id="0"/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</w:rPr>
              <w:t>full attendance/ tutorial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  <w:lang w:val="fr-FR"/>
              </w:rPr>
              <w:t>2</w:t>
            </w:r>
            <w:r>
              <w:rPr>
                <w:rFonts w:ascii="Arial Narrow" w:hAnsi="Arial Narrow"/>
                <w:color w:val="FF0000"/>
                <w:u w:color="FF0000"/>
                <w:vertAlign w:val="superscript"/>
                <w:lang w:val="fr-FR"/>
              </w:rPr>
              <w:t>nd</w:t>
            </w:r>
            <w:r>
              <w:rPr>
                <w:rFonts w:ascii="Arial Narrow" w:hAnsi="Arial Narrow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/>
                <w:color w:val="FF0000"/>
                <w:u w:color="FF0000"/>
                <w:lang w:val="fr-FR"/>
              </w:rPr>
              <w:t>master</w:t>
            </w:r>
            <w:r>
              <w:rPr>
                <w:rFonts w:ascii="Arial Narrow" w:hAnsi="Arial Narrow"/>
                <w:lang w:val="fr-FR"/>
              </w:rPr>
              <w:t>’</w:t>
            </w:r>
            <w:r>
              <w:rPr>
                <w:rFonts w:ascii="Arial Narrow" w:hAnsi="Arial Narrow"/>
                <w:lang w:val="fr-FR"/>
              </w:rPr>
              <w:t>s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degree</w:t>
            </w:r>
            <w:proofErr w:type="spellEnd"/>
            <w:r>
              <w:rPr>
                <w:rFonts w:ascii="Arial Narrow" w:hAnsi="Arial Narrow"/>
                <w:lang w:val="fr-FR"/>
              </w:rPr>
              <w:t>)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</w:rPr>
              <w:t>1</w:t>
            </w:r>
            <w:r>
              <w:rPr>
                <w:rFonts w:ascii="Arial Narrow" w:hAnsi="Arial Narrow"/>
                <w:color w:val="FF0000"/>
                <w:u w:color="FF0000"/>
                <w:vertAlign w:val="superscript"/>
              </w:rPr>
              <w:t>st</w:t>
            </w:r>
            <w:r>
              <w:rPr>
                <w:rFonts w:ascii="Arial Narrow" w:hAnsi="Arial Narrow"/>
                <w:color w:val="FF0000"/>
                <w:u w:color="FF0000"/>
              </w:rPr>
              <w:t xml:space="preserve"> </w:t>
            </w:r>
            <w:r>
              <w:rPr>
                <w:rFonts w:ascii="Arial Narrow" w:hAnsi="Arial Narrow"/>
              </w:rPr>
              <w:t>year of study,</w:t>
            </w:r>
            <w:r>
              <w:rPr>
                <w:rFonts w:ascii="Arial Narrow" w:hAnsi="Arial Narrow"/>
                <w:color w:val="FF0000"/>
                <w:u w:color="FF0000"/>
              </w:rPr>
              <w:t xml:space="preserve"> 1</w:t>
            </w:r>
            <w:r>
              <w:rPr>
                <w:rFonts w:ascii="Arial Narrow" w:hAnsi="Arial Narrow"/>
                <w:color w:val="FF0000"/>
                <w:u w:color="FF0000"/>
                <w:vertAlign w:val="superscript"/>
              </w:rPr>
              <w:t>st</w:t>
            </w:r>
            <w:r>
              <w:rPr>
                <w:rFonts w:ascii="Arial Narrow" w:hAnsi="Arial Narrow"/>
                <w:color w:val="FF0000"/>
                <w:u w:color="FF0000"/>
              </w:rPr>
              <w:t xml:space="preserve"> </w:t>
            </w:r>
            <w:r>
              <w:rPr>
                <w:rFonts w:ascii="Arial Narrow" w:hAnsi="Arial Narrow"/>
              </w:rPr>
              <w:t>semester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</w:rPr>
              <w:t>6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  <w:lang w:val="de-DE"/>
              </w:rPr>
              <w:t>2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color w:val="FF0000"/>
                <w:u w:color="FF0000"/>
                <w:lang w:val="de-DE"/>
              </w:rPr>
              <w:t>1</w:t>
            </w:r>
            <w:r>
              <w:rPr>
                <w:rFonts w:ascii="Arial Narrow" w:hAnsi="Arial Narrow"/>
              </w:rPr>
              <w:t xml:space="preserve">lecture hours + </w:t>
            </w:r>
            <w:r>
              <w:rPr>
                <w:rFonts w:ascii="Arial Narrow" w:hAnsi="Arial Narrow"/>
                <w:color w:val="FF0000"/>
                <w:u w:color="FF0000"/>
                <w:lang w:val="de-DE"/>
              </w:rPr>
              <w:t xml:space="preserve">1 </w:t>
            </w:r>
            <w:r>
              <w:rPr>
                <w:rFonts w:ascii="Arial Narrow" w:hAnsi="Arial Narrow"/>
              </w:rPr>
              <w:t>seminar hours)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lang w:val="de-DE"/>
              </w:rPr>
              <w:t>Dr. Susanne Lorenz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lang w:val="de-DE"/>
              </w:rPr>
              <w:t>Dr. Susanne Lorenz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color w:val="FF0000"/>
                <w:u w:color="FF0000"/>
              </w:rPr>
              <w:t xml:space="preserve">Advanced level of </w:t>
            </w:r>
            <w:r>
              <w:rPr>
                <w:rFonts w:ascii="Arial Narrow" w:hAnsi="Arial Narrow"/>
                <w:color w:val="FF0000"/>
                <w:u w:color="FF0000"/>
                <w:lang w:val="de-DE"/>
              </w:rPr>
              <w:t>German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General and course-specific competences</w:t>
            </w:r>
          </w:p>
        </w:tc>
      </w:tr>
      <w:tr w:rsidR="00276687">
        <w:trPr>
          <w:trHeight w:val="5602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General competences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276687" w:rsidRDefault="00B93436">
            <w:pPr>
              <w:pStyle w:val="Standard"/>
              <w:ind w:left="57"/>
              <w:rPr>
                <w:rFonts w:ascii="Arial" w:eastAsia="Arial" w:hAnsi="Arial" w:cs="Arial"/>
                <w:sz w:val="24"/>
                <w:szCs w:val="24"/>
                <w:u w:color="000000"/>
                <w:lang w:val="fr-FR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>The students will be made familiar with a c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ritical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approach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theoretical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ideas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and orientations in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study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of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history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of media and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ideas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movements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in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German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world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through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written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press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-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they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will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learn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apply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history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elements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of the communication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systems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dynamic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investigat</w:t>
            </w:r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ion and the interrelation of the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political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, social and cultural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phenomena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in Germany,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Austria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Switzerland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since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the invention of the pattern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until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now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  <w:lang w:val="fr-FR"/>
              </w:rPr>
              <w:t>.</w:t>
            </w:r>
          </w:p>
          <w:p w:rsidR="00276687" w:rsidRDefault="00276687">
            <w:pPr>
              <w:pStyle w:val="Standard"/>
              <w:ind w:left="57"/>
              <w:rPr>
                <w:rFonts w:ascii="Arial" w:eastAsia="Arial" w:hAnsi="Arial" w:cs="Arial"/>
                <w:sz w:val="24"/>
                <w:szCs w:val="24"/>
                <w:u w:color="000000"/>
                <w:lang w:val="fr-FR"/>
              </w:rPr>
            </w:pPr>
          </w:p>
          <w:p w:rsidR="00276687" w:rsidRDefault="00B93436">
            <w:pPr>
              <w:pStyle w:val="Standard"/>
              <w:spacing w:line="280" w:lineRule="atLeas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They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will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hear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about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defining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concepts,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identifying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exemplifying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language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specific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to the i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nvestigation in the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field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of communication sciences and media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systems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;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they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will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gain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knowledge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analysis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methods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specific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to the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interdisciplinary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study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of the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humanities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Course-specific competences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276687" w:rsidRDefault="00B93436">
            <w:pPr>
              <w:pStyle w:val="Standard"/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Text analysis of communication theory and media hist</w:t>
            </w: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ory and of various sources of information in German based on the selection and synthesis of secondary literature. - Evaluation, comparison and selection of secondary literature based on explicit value criteria. - Explaining the position of the works read i</w:t>
            </w: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n the press system of the German language - Specifying the specificity of the historical-political language in the German linguistic space and describing it against the background of socio-cultural evolution.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color w:val="FFFFFF"/>
                <w:u w:color="FFFFFF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Learning outcomes</w:t>
            </w:r>
          </w:p>
        </w:tc>
      </w:tr>
      <w:tr w:rsidR="00276687">
        <w:trPr>
          <w:trHeight w:val="3082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Standard"/>
              <w:spacing w:line="28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Upon successful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completion of this discipline, students will be able to:</w:t>
            </w:r>
          </w:p>
          <w:p w:rsidR="00276687" w:rsidRDefault="00B93436">
            <w:pPr>
              <w:pStyle w:val="Standard"/>
              <w:numPr>
                <w:ilvl w:val="0"/>
                <w:numId w:val="1"/>
              </w:numPr>
              <w:spacing w:line="280" w:lineRule="atLeast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explain phenomena and concepts in the area of </w:t>
            </w:r>
            <w:r>
              <w:rPr>
                <w:rFonts w:ascii="Arial Unicode MS" w:hAnsi="Arial Unicode MS"/>
                <w:sz w:val="24"/>
                <w:szCs w:val="24"/>
                <w:lang w:val="es-ES_tradnl"/>
              </w:rPr>
              <w:t>​​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communication theory and media history in German-speaking countries;</w:t>
            </w:r>
          </w:p>
          <w:p w:rsidR="00276687" w:rsidRDefault="00B93436">
            <w:pPr>
              <w:pStyle w:val="Standard"/>
              <w:spacing w:line="28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explain aspects related to the interference between the different environments </w:t>
            </w:r>
            <w:r>
              <w:rPr>
                <w:rFonts w:ascii="Arial" w:hAnsi="Arial"/>
                <w:sz w:val="24"/>
                <w:szCs w:val="24"/>
              </w:rPr>
              <w:t>and the socio-cultural impact they have had over time.</w:t>
            </w:r>
          </w:p>
          <w:p w:rsidR="00276687" w:rsidRDefault="00B93436">
            <w:pPr>
              <w:pStyle w:val="Standard"/>
              <w:numPr>
                <w:ilvl w:val="0"/>
                <w:numId w:val="1"/>
              </w:numPr>
              <w:spacing w:line="28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the methodological and conceptual differences of the different theories of communication, both in diachronic and synchronic perspective;</w:t>
            </w:r>
          </w:p>
          <w:p w:rsidR="00276687" w:rsidRDefault="00B93436">
            <w:pPr>
              <w:pStyle w:val="Standard"/>
              <w:spacing w:line="28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analyze the key elements (historical, social, artisti</w:t>
            </w:r>
            <w:r>
              <w:rPr>
                <w:rFonts w:ascii="Arial" w:hAnsi="Arial"/>
                <w:sz w:val="24"/>
                <w:szCs w:val="24"/>
              </w:rPr>
              <w:t>c, etc.) around which a cultural matrix based on various media systems could be built;</w:t>
            </w:r>
          </w:p>
          <w:p w:rsidR="00276687" w:rsidRDefault="00B93436">
            <w:pPr>
              <w:pStyle w:val="Standard"/>
              <w:spacing w:line="280" w:lineRule="atLeast"/>
            </w:pPr>
            <w:r>
              <w:rPr>
                <w:rFonts w:ascii="Arial" w:hAnsi="Arial"/>
                <w:sz w:val="24"/>
                <w:szCs w:val="24"/>
              </w:rPr>
              <w:t>- analyze significant texts for the thematic area, chosen from the works of some authors directly related to the theory of communication.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  <w:lang w:val="fr-FR"/>
              </w:rPr>
              <w:t>Lecture content</w:t>
            </w:r>
          </w:p>
        </w:tc>
      </w:tr>
      <w:tr w:rsidR="00276687">
        <w:trPr>
          <w:trHeight w:val="97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lang w:val="de-DE"/>
              </w:rPr>
              <w:t>History of</w:t>
            </w:r>
            <w:r>
              <w:rPr>
                <w:rFonts w:ascii="Arial Narrow" w:hAnsi="Arial Narrow"/>
                <w:lang w:val="de-DE"/>
              </w:rPr>
              <w:t xml:space="preserve"> mass-media; Modern printed press in Germany, Austria and Switzerland; German speaking press in Romania; Radio in Germany, Austria and Switzerland; Cinema in the German speaking area; mass-media in Nazi-Germany and the GDR.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 xml:space="preserve">Recommended reading for </w:t>
            </w: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lectures</w:t>
            </w:r>
          </w:p>
        </w:tc>
      </w:tr>
      <w:tr w:rsidR="00276687">
        <w:trPr>
          <w:trHeight w:val="201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P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rer, Heinz (2015): Medien in Deutschland. Presse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Rundfunk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Online. Konstanz, M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nchen: UVK (UTB).</w:t>
            </w:r>
          </w:p>
          <w:p w:rsidR="00276687" w:rsidRDefault="00B93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Wilke, J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rgen (2008): Grundz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ge der Medien- und Kommunikationsgeschichte. K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ln, Weimar, Wien: B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hlau (UTB).</w:t>
            </w:r>
          </w:p>
          <w:p w:rsidR="00276687" w:rsidRDefault="00B93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 xml:space="preserve">Beck, Klaus (2012): Das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Mediensystem Deutschlands. Strukturen, M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rkte, Regulierung. Wiesbaden: Springer.</w:t>
            </w:r>
          </w:p>
          <w:p w:rsidR="00276687" w:rsidRDefault="00B93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Leschke, Rainer (2003): Einf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hrung in die Medientheorie. M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nchen: Wilhelm Fink (UTB).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  <w:lang w:val="es-ES_tradnl"/>
              </w:rPr>
              <w:t>Seminar</w:t>
            </w:r>
            <w:proofErr w:type="spellEnd"/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  <w:lang w:val="es-ES_tradnl"/>
              </w:rPr>
              <w:t>content</w:t>
            </w:r>
            <w:proofErr w:type="spellEnd"/>
          </w:p>
        </w:tc>
      </w:tr>
      <w:tr w:rsidR="00276687">
        <w:trPr>
          <w:trHeight w:val="14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 xml:space="preserve">Television in the German speaking area; film history (from silent </w:t>
            </w:r>
            <w:r>
              <w:rPr>
                <w:rFonts w:ascii="Arial Narrow" w:hAnsi="Arial Narrow"/>
                <w:lang w:val="de-DE"/>
              </w:rPr>
              <w:t>movie to today</w:t>
            </w:r>
            <w:r>
              <w:rPr>
                <w:rFonts w:ascii="Arial Narrow" w:hAnsi="Arial Narrow"/>
                <w:lang w:val="de-DE"/>
              </w:rPr>
              <w:t>’</w:t>
            </w:r>
            <w:r>
              <w:rPr>
                <w:rFonts w:ascii="Arial Narrow" w:hAnsi="Arial Narrow"/>
                <w:lang w:val="de-DE"/>
              </w:rPr>
              <w:t>s sound edited films); film - television - internet; evolution of online media; the book: from the bible translation to the contemporary bestseller; the book</w:t>
            </w:r>
            <w:r>
              <w:rPr>
                <w:rFonts w:ascii="Arial Narrow" w:hAnsi="Arial Narrow"/>
                <w:lang w:val="de-DE"/>
              </w:rPr>
              <w:t>’</w:t>
            </w:r>
            <w:r>
              <w:rPr>
                <w:rFonts w:ascii="Arial Narrow" w:hAnsi="Arial Narrow"/>
                <w:lang w:val="de-DE"/>
              </w:rPr>
              <w:t>s future: e-reader vs. paper; so-called U- and E-literature; media theory</w:t>
            </w:r>
          </w:p>
          <w:p w:rsidR="00276687" w:rsidRDefault="00276687">
            <w:pPr>
              <w:pStyle w:val="Text"/>
              <w:spacing w:after="0" w:line="240" w:lineRule="auto"/>
              <w:jc w:val="both"/>
            </w:pP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Recommended reading for seminars</w:t>
            </w:r>
          </w:p>
        </w:tc>
      </w:tr>
      <w:tr w:rsidR="00276687">
        <w:trPr>
          <w:trHeight w:val="69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276687"/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Str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hl, Andreas (2014): Medientheorien kompakt. Konstanz, M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nchen: UVK (UTB).</w:t>
            </w:r>
          </w:p>
          <w:p w:rsidR="00276687" w:rsidRDefault="00B93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hn, Andreas / Seidler, Andreas (2008): Mediengeschichte. T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bingen: Narr.</w:t>
            </w:r>
          </w:p>
        </w:tc>
      </w:tr>
      <w:tr w:rsidR="00276687">
        <w:trPr>
          <w:trHeight w:val="25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  <w:color w:val="FFFFFF"/>
                <w:u w:color="FFFFFF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mallCaps/>
                <w:color w:val="FFFFFF"/>
                <w:u w:color="FFFFFF"/>
              </w:rPr>
              <w:t>Education style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  <w:jc w:val="both"/>
            </w:pPr>
            <w:r>
              <w:rPr>
                <w:rFonts w:ascii="Arial Narrow" w:hAnsi="Arial Narrow"/>
                <w:lang w:val="de-DE"/>
              </w:rPr>
              <w:t>interactive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lang w:val="de-DE"/>
              </w:rPr>
              <w:t>Presentation and final written exam</w:t>
            </w:r>
          </w:p>
        </w:tc>
      </w:tr>
      <w:tr w:rsidR="00276687">
        <w:trPr>
          <w:trHeight w:val="250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smallCaps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687" w:rsidRDefault="00B93436">
            <w:pPr>
              <w:pStyle w:val="Text"/>
              <w:spacing w:after="0" w:line="240" w:lineRule="auto"/>
            </w:pPr>
            <w:r>
              <w:rPr>
                <w:rFonts w:ascii="Arial Narrow" w:hAnsi="Arial Narrow"/>
                <w:lang w:val="de-DE"/>
              </w:rPr>
              <w:t>German</w:t>
            </w:r>
          </w:p>
        </w:tc>
      </w:tr>
    </w:tbl>
    <w:p w:rsidR="00276687" w:rsidRDefault="00276687">
      <w:pPr>
        <w:pStyle w:val="Text"/>
        <w:widowControl w:val="0"/>
        <w:spacing w:after="0" w:line="240" w:lineRule="auto"/>
        <w:jc w:val="both"/>
      </w:pPr>
    </w:p>
    <w:sectPr w:rsidR="00276687">
      <w:headerReference w:type="default" r:id="rId8"/>
      <w:footerReference w:type="default" r:id="rId9"/>
      <w:pgSz w:w="11900" w:h="16840"/>
      <w:pgMar w:top="540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36" w:rsidRDefault="00B93436">
      <w:r>
        <w:separator/>
      </w:r>
    </w:p>
  </w:endnote>
  <w:endnote w:type="continuationSeparator" w:id="0">
    <w:p w:rsidR="00B93436" w:rsidRDefault="00B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87" w:rsidRDefault="0027668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36" w:rsidRDefault="00B93436">
      <w:r>
        <w:separator/>
      </w:r>
    </w:p>
  </w:footnote>
  <w:footnote w:type="continuationSeparator" w:id="0">
    <w:p w:rsidR="00B93436" w:rsidRDefault="00B9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87" w:rsidRDefault="00276687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0C4"/>
    <w:multiLevelType w:val="hybridMultilevel"/>
    <w:tmpl w:val="F260F406"/>
    <w:lvl w:ilvl="0" w:tplc="43D23F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693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625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293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C3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88F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CC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6EA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48E6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5D6A21"/>
    <w:multiLevelType w:val="hybridMultilevel"/>
    <w:tmpl w:val="733EA63C"/>
    <w:lvl w:ilvl="0" w:tplc="D1428F3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E50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AA87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0B43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EA96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6285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626C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4EE5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0F5A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1134545"/>
    <w:multiLevelType w:val="hybridMultilevel"/>
    <w:tmpl w:val="4E4074BE"/>
    <w:lvl w:ilvl="0" w:tplc="2438D4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FC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26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8F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8F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8812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A1A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25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AEC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W_DocType" w:val="NORMAL"/>
  </w:docVars>
  <w:rsids>
    <w:rsidRoot w:val="00276687"/>
    <w:rsid w:val="00276687"/>
    <w:rsid w:val="00477837"/>
    <w:rsid w:val="00B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Text"/>
    <w:pPr>
      <w:keepNext/>
      <w:keepLines/>
      <w:spacing w:before="40" w:line="276" w:lineRule="auto"/>
      <w:outlineLvl w:val="4"/>
    </w:pPr>
    <w:rPr>
      <w:rFonts w:ascii="Calibri Light" w:hAnsi="Calibri Light" w:cs="Arial Unicode MS"/>
      <w:color w:val="2E74B5"/>
      <w:sz w:val="22"/>
      <w:szCs w:val="22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Text"/>
    <w:pPr>
      <w:keepNext/>
      <w:keepLines/>
      <w:spacing w:before="40" w:line="276" w:lineRule="auto"/>
      <w:outlineLvl w:val="4"/>
    </w:pPr>
    <w:rPr>
      <w:rFonts w:ascii="Calibri Light" w:hAnsi="Calibri Light" w:cs="Arial Unicode MS"/>
      <w:color w:val="2E74B5"/>
      <w:sz w:val="22"/>
      <w:szCs w:val="22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3437</Characters>
  <Application>Microsoft Office Word</Application>
  <DocSecurity>0</DocSecurity>
  <Lines>104</Lines>
  <Paragraphs>71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2020-02-10T10:08:00Z</dcterms:created>
  <dcterms:modified xsi:type="dcterms:W3CDTF">2020-02-10T10:08:00Z</dcterms:modified>
</cp:coreProperties>
</file>