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66AC" w:rsidRPr="00B066AC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B066AC" w:rsidRDefault="00B650B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bookmarkStart w:id="0" w:name="_Hlk24488618"/>
            <w:r>
              <w:rPr>
                <w:rStyle w:val="SubtleReference"/>
                <w:rFonts w:ascii="Arial Narrow" w:hAnsi="Arial Narrow" w:cs="Arial"/>
                <w:color w:val="auto"/>
              </w:rPr>
              <w:t>BACHELOR</w:t>
            </w:r>
            <w:bookmarkStart w:id="1" w:name="_GoBack"/>
            <w:bookmarkEnd w:id="1"/>
            <w:r w:rsidR="00CA0D08" w:rsidRPr="00B066AC">
              <w:rPr>
                <w:rStyle w:val="SubtleReference"/>
                <w:rFonts w:ascii="Arial Narrow" w:hAnsi="Arial Narrow" w:cs="Arial"/>
                <w:color w:val="auto"/>
              </w:rPr>
              <w:t> ‘S PROGRAMME</w:t>
            </w:r>
            <w:r w:rsidR="00B0090F" w:rsidRPr="00B066AC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B0090F" w:rsidRPr="00B066AC" w:rsidRDefault="009E015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  <w:t>LAW</w:t>
            </w:r>
          </w:p>
          <w:p w:rsidR="00B0090F" w:rsidRPr="00B066AC" w:rsidRDefault="00BC184E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3</w:t>
            </w:r>
            <w:r w:rsidRPr="00B066AC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RD</w:t>
            </w:r>
            <w:r w:rsidR="002B6A6C" w:rsidRPr="00B066AC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  <w:r w:rsidR="00CA0D08" w:rsidRPr="00B066AC">
              <w:rPr>
                <w:rStyle w:val="SubtleReference"/>
                <w:rFonts w:ascii="Arial Narrow" w:hAnsi="Arial Narrow" w:cs="Arial"/>
                <w:color w:val="auto"/>
              </w:rPr>
              <w:t>YEAR OF STUDY</w:t>
            </w:r>
            <w:r w:rsidR="00B0090F" w:rsidRPr="00B066AC">
              <w:rPr>
                <w:rStyle w:val="SubtleReference"/>
                <w:rFonts w:ascii="Arial Narrow" w:hAnsi="Arial Narrow" w:cs="Arial"/>
                <w:color w:val="auto"/>
              </w:rPr>
              <w:t>, 1</w:t>
            </w:r>
            <w:r w:rsidR="00CA0D08" w:rsidRPr="00B066AC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CA0D08" w:rsidRPr="00B066AC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B066AC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66AC" w:rsidRPr="00B066AC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B066AC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B066AC" w:rsidRDefault="009E015D" w:rsidP="00C94DCA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</w:rPr>
              <w:t>CIVIL LAW. CONTRACTS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9E015D" w:rsidP="00CA0D08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>DOB3102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647103" w:rsidP="00EE70AA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>full attendance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9E015D" w:rsidP="00EE70AA">
            <w:pPr>
              <w:rPr>
                <w:rFonts w:ascii="Arial Narrow" w:hAnsi="Arial Narrow" w:cs="Arial"/>
                <w:lang w:val="fr-FR"/>
              </w:rPr>
            </w:pPr>
            <w:r w:rsidRPr="00B066AC">
              <w:rPr>
                <w:rFonts w:ascii="Arial Narrow" w:hAnsi="Arial Narrow" w:cs="Arial"/>
                <w:lang w:val="fr-FR"/>
              </w:rPr>
              <w:t>1</w:t>
            </w:r>
            <w:r w:rsidRPr="00B066AC"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B066AC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B066AC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B066AC">
              <w:rPr>
                <w:rFonts w:ascii="Arial Narrow" w:hAnsi="Arial Narrow" w:cs="Arial"/>
                <w:lang w:val="fr-FR"/>
              </w:rPr>
              <w:t>LICENCE</w:t>
            </w:r>
            <w:r w:rsidR="00EE70AA" w:rsidRPr="00B066AC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B066A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B066AC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B066AC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9E015D" w:rsidP="002B6A6C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>3</w:t>
            </w:r>
            <w:r w:rsidRPr="00B066AC">
              <w:rPr>
                <w:rFonts w:ascii="Arial Narrow" w:hAnsi="Arial Narrow" w:cs="Arial"/>
                <w:vertAlign w:val="superscript"/>
              </w:rPr>
              <w:t>RD</w:t>
            </w:r>
            <w:r w:rsidR="002B6A6C" w:rsidRPr="00B066AC">
              <w:rPr>
                <w:rFonts w:ascii="Arial Narrow" w:hAnsi="Arial Narrow" w:cs="Arial"/>
              </w:rPr>
              <w:t xml:space="preserve"> year of study</w:t>
            </w:r>
            <w:r w:rsidR="00B0090F" w:rsidRPr="00B066AC">
              <w:rPr>
                <w:rFonts w:ascii="Arial Narrow" w:hAnsi="Arial Narrow" w:cs="Arial"/>
              </w:rPr>
              <w:t xml:space="preserve">, </w:t>
            </w:r>
            <w:r w:rsidR="002B6A6C" w:rsidRPr="00B066AC">
              <w:rPr>
                <w:rFonts w:ascii="Arial Narrow" w:hAnsi="Arial Narrow" w:cs="Arial"/>
              </w:rPr>
              <w:t>1</w:t>
            </w:r>
            <w:r w:rsidR="002B6A6C" w:rsidRPr="00B066AC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B066AC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 xml:space="preserve">Number of </w:t>
            </w:r>
            <w:r w:rsidR="00B0090F" w:rsidRPr="00B066AC">
              <w:rPr>
                <w:rStyle w:val="SubtleReference"/>
                <w:rFonts w:ascii="Arial Narrow" w:hAnsi="Arial Narrow" w:cs="Arial"/>
                <w:color w:val="auto"/>
              </w:rPr>
              <w:t>ECTS</w:t>
            </w: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>6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B0090F" w:rsidP="00EE70AA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 xml:space="preserve">4 (2 </w:t>
            </w:r>
            <w:r w:rsidR="00EE70AA" w:rsidRPr="00B066AC">
              <w:rPr>
                <w:rFonts w:ascii="Arial Narrow" w:hAnsi="Arial Narrow" w:cs="Arial"/>
              </w:rPr>
              <w:t>lecture hours</w:t>
            </w:r>
            <w:r w:rsidRPr="00B066AC">
              <w:rPr>
                <w:rFonts w:ascii="Arial Narrow" w:hAnsi="Arial Narrow" w:cs="Arial"/>
              </w:rPr>
              <w:t xml:space="preserve"> + 2 seminar</w:t>
            </w:r>
            <w:r w:rsidR="00EE70AA" w:rsidRPr="00B066AC">
              <w:rPr>
                <w:rFonts w:ascii="Arial Narrow" w:hAnsi="Arial Narrow" w:cs="Arial"/>
              </w:rPr>
              <w:t xml:space="preserve"> hours</w:t>
            </w:r>
            <w:r w:rsidRPr="00B066AC">
              <w:rPr>
                <w:rFonts w:ascii="Arial Narrow" w:hAnsi="Arial Narrow" w:cs="Arial"/>
              </w:rPr>
              <w:t>)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696887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 xml:space="preserve">Name of </w:t>
            </w:r>
            <w:r w:rsidR="00696887" w:rsidRPr="00B066AC">
              <w:rPr>
                <w:rStyle w:val="SubtleReference"/>
                <w:rFonts w:ascii="Arial Narrow" w:hAnsi="Arial Narrow" w:cs="Arial"/>
                <w:color w:val="auto"/>
              </w:rPr>
              <w:t>lecture</w:t>
            </w: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9E015D" w:rsidP="00C94DCA">
            <w:pPr>
              <w:rPr>
                <w:rFonts w:ascii="Arial Narrow" w:hAnsi="Arial Narrow" w:cs="Arial"/>
                <w:lang w:val="fr-FR"/>
              </w:rPr>
            </w:pPr>
            <w:r w:rsidRPr="00B066AC">
              <w:rPr>
                <w:rFonts w:ascii="Arial Narrow" w:hAnsi="Arial Narrow" w:cs="Arial"/>
                <w:lang w:val="fr-FR"/>
              </w:rPr>
              <w:t>Codrin MACOVEI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9E015D" w:rsidP="00C94DCA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>Codrin MACOVEI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EE70AA" w:rsidP="00814805">
            <w:pPr>
              <w:rPr>
                <w:rFonts w:ascii="Arial Narrow" w:hAnsi="Arial Narrow" w:cs="Arial"/>
              </w:rPr>
            </w:pPr>
            <w:r w:rsidRPr="00B066AC">
              <w:rPr>
                <w:rFonts w:ascii="Arial Narrow" w:hAnsi="Arial Narrow" w:cs="Arial"/>
              </w:rPr>
              <w:t xml:space="preserve">Advanced level of </w:t>
            </w:r>
            <w:r w:rsidR="002A1397" w:rsidRPr="00B066AC">
              <w:rPr>
                <w:rFonts w:ascii="Arial Narrow" w:hAnsi="Arial Narrow" w:cs="Arial"/>
              </w:rPr>
              <w:t>Ci</w:t>
            </w:r>
            <w:r w:rsidR="00B066AC" w:rsidRPr="00B066AC">
              <w:rPr>
                <w:rFonts w:ascii="Arial Narrow" w:hAnsi="Arial Narrow" w:cs="Arial"/>
              </w:rPr>
              <w:t>v</w:t>
            </w:r>
            <w:r w:rsidR="002A1397" w:rsidRPr="00B066AC">
              <w:rPr>
                <w:rFonts w:ascii="Arial Narrow" w:hAnsi="Arial Narrow" w:cs="Arial"/>
              </w:rPr>
              <w:t xml:space="preserve">il </w:t>
            </w:r>
            <w:r w:rsidR="00B066AC" w:rsidRPr="00B066AC">
              <w:rPr>
                <w:rFonts w:ascii="Arial Narrow" w:hAnsi="Arial Narrow" w:cs="Arial"/>
              </w:rPr>
              <w:t>L</w:t>
            </w:r>
            <w:r w:rsidR="002A1397" w:rsidRPr="00B066AC">
              <w:rPr>
                <w:rFonts w:ascii="Arial Narrow" w:hAnsi="Arial Narrow" w:cs="Arial"/>
              </w:rPr>
              <w:t xml:space="preserve">aw </w:t>
            </w:r>
            <w:r w:rsidR="00E31B0C">
              <w:rPr>
                <w:rFonts w:ascii="Arial Narrow" w:hAnsi="Arial Narrow" w:cs="Arial"/>
              </w:rPr>
              <w:t>k</w:t>
            </w:r>
            <w:r w:rsidR="00B066AC" w:rsidRPr="00B066AC">
              <w:rPr>
                <w:rFonts w:ascii="Arial Narrow" w:hAnsi="Arial Narrow" w:cs="Arial"/>
              </w:rPr>
              <w:t>nowledge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B066AC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B066AC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B066AC" w:rsidRDefault="0078562A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B066AC">
              <w:rPr>
                <w:rFonts w:ascii="Arial Narrow" w:hAnsi="Arial Narrow" w:cs="Arial"/>
                <w:lang w:val="en-US"/>
              </w:rPr>
              <w:t>Familiarity with the issue of the main contracts governed by the Civil Code</w:t>
            </w:r>
          </w:p>
          <w:p w:rsidR="00C94DCA" w:rsidRPr="00B066AC" w:rsidRDefault="0078562A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B066AC">
              <w:rPr>
                <w:rFonts w:ascii="Arial Narrow" w:hAnsi="Arial Narrow" w:cs="Arial"/>
                <w:lang w:val="en-US"/>
              </w:rPr>
              <w:t>Examination and discussion of the structure of each contract, definition and legal character</w:t>
            </w:r>
          </w:p>
          <w:p w:rsidR="00B0090F" w:rsidRPr="00B066AC" w:rsidRDefault="00B0090F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B066AC">
              <w:rPr>
                <w:rFonts w:ascii="Arial Narrow" w:hAnsi="Arial Narrow" w:cs="Arial"/>
                <w:lang w:val="en-US"/>
              </w:rPr>
              <w:t xml:space="preserve"> </w:t>
            </w:r>
            <w:r w:rsidR="0078562A" w:rsidRPr="00B066AC">
              <w:rPr>
                <w:rFonts w:ascii="Arial Narrow" w:hAnsi="Arial Narrow" w:cs="Arial"/>
                <w:lang w:val="en-US"/>
              </w:rPr>
              <w:t>Creation and development of the skills of analysis and understanding of mechanisms that cloud the substantive conditions of contracts</w:t>
            </w:r>
          </w:p>
          <w:p w:rsidR="00B0090F" w:rsidRPr="00B066AC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B066AC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B066AC" w:rsidRDefault="00AD405B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Creation and development of the skills of analysis and understanding of mechanisms that cloud the effects of contracts</w:t>
            </w:r>
          </w:p>
          <w:p w:rsidR="00C94DCA" w:rsidRPr="00B066AC" w:rsidRDefault="00AD405B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Creation and development of the skills of analysis and understanding of mechanisms that rule the termination of contracts</w:t>
            </w:r>
          </w:p>
          <w:p w:rsidR="00C94DCA" w:rsidRPr="00B066AC" w:rsidRDefault="00AD405B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Addressing comparative aspects between the contracts studied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729AD" w:rsidRPr="00B066AC" w:rsidRDefault="001729AD" w:rsidP="001729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Knowledge and presentation of the advantages and limits of each contract</w:t>
            </w:r>
          </w:p>
          <w:p w:rsidR="001729AD" w:rsidRPr="00B066AC" w:rsidRDefault="001729AD" w:rsidP="001729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 Comparing the solutions and methods adopted over time to regulate the same institutions</w:t>
            </w:r>
          </w:p>
          <w:p w:rsidR="00C8093F" w:rsidRPr="00B066AC" w:rsidRDefault="001729AD" w:rsidP="001729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 Identification of the limits of this regulation and drafting proposals of future law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066AC" w:rsidRDefault="001729AD" w:rsidP="001729A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The lecture that includes the exposure of the theme, explanations and interactive methods of dialogue with students around some concepts, theories and case studies.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729AD" w:rsidRPr="00B066AC" w:rsidRDefault="001729AD" w:rsidP="001729AD">
            <w:pPr>
              <w:spacing w:line="36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1. Fl.A. Baias, E. Chelaru, R. Constantinovici, I. Macovei (coord.), </w:t>
            </w:r>
            <w:r w:rsidRPr="00B066AC">
              <w:rPr>
                <w:rFonts w:ascii="Arial Narrow" w:hAnsi="Arial Narrow" w:cs="Arial"/>
                <w:i/>
                <w:lang w:val="ro-RO"/>
              </w:rPr>
              <w:t>Noul Cod civil, Comentariu pe articole</w:t>
            </w:r>
            <w:r w:rsidRPr="00B066AC">
              <w:rPr>
                <w:rFonts w:ascii="Arial Narrow" w:hAnsi="Arial Narrow" w:cs="Arial"/>
                <w:lang w:val="ro-RO"/>
              </w:rPr>
              <w:t>, Ed. C.H. Beck, București, 2012;</w:t>
            </w:r>
          </w:p>
          <w:p w:rsidR="001729AD" w:rsidRPr="00B066AC" w:rsidRDefault="001729AD" w:rsidP="001729AD">
            <w:pPr>
              <w:spacing w:line="36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2. Francisc Deak, </w:t>
            </w:r>
            <w:r w:rsidRPr="00B066AC">
              <w:rPr>
                <w:rFonts w:ascii="Arial Narrow" w:hAnsi="Arial Narrow" w:cs="Arial"/>
                <w:i/>
                <w:lang w:val="ro-RO"/>
              </w:rPr>
              <w:t xml:space="preserve">Tratat de drept civil. Contracte speciale, </w:t>
            </w:r>
            <w:r w:rsidRPr="00B066AC">
              <w:rPr>
                <w:rFonts w:ascii="Arial Narrow" w:hAnsi="Arial Narrow" w:cs="Arial"/>
                <w:lang w:val="ro-RO"/>
              </w:rPr>
              <w:t>Ed. Universul Juridic, Bucureşti, 2001;</w:t>
            </w:r>
          </w:p>
          <w:p w:rsidR="001729AD" w:rsidRPr="00B066AC" w:rsidRDefault="001729AD" w:rsidP="001729AD">
            <w:pPr>
              <w:spacing w:line="36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3. </w:t>
            </w:r>
            <w:r w:rsidRPr="00B066AC">
              <w:rPr>
                <w:rFonts w:ascii="Arial Narrow" w:hAnsi="Arial Narrow"/>
                <w:lang w:val="ro-RO"/>
              </w:rPr>
              <w:t xml:space="preserve">F. Deak, L. Mihai, R. Popescu, </w:t>
            </w:r>
            <w:r w:rsidRPr="00B066AC">
              <w:rPr>
                <w:rFonts w:ascii="Arial Narrow" w:hAnsi="Arial Narrow"/>
                <w:i/>
                <w:lang w:val="ro-RO"/>
              </w:rPr>
              <w:t>Tratat de drept civil – Contracte speciale</w:t>
            </w:r>
            <w:r w:rsidRPr="00B066AC">
              <w:rPr>
                <w:rFonts w:ascii="Arial Narrow" w:hAnsi="Arial Narrow"/>
                <w:lang w:val="ro-RO"/>
              </w:rPr>
              <w:t>, ediția a 5-a actualizată și completată,Vol. I, Vol. III, Ed. Universul Juridic, București, 2017;</w:t>
            </w:r>
          </w:p>
          <w:p w:rsidR="001729AD" w:rsidRPr="00B066AC" w:rsidRDefault="001729AD" w:rsidP="001729AD">
            <w:pPr>
              <w:spacing w:line="36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B066AC">
              <w:rPr>
                <w:rFonts w:ascii="Arial Narrow" w:hAnsi="Arial Narrow" w:cs="Arial"/>
                <w:bCs/>
                <w:lang w:val="ro-RO"/>
              </w:rPr>
              <w:t xml:space="preserve">4. Dan Chirică, </w:t>
            </w:r>
            <w:r w:rsidRPr="00B066AC">
              <w:rPr>
                <w:rFonts w:ascii="Arial Narrow" w:hAnsi="Arial Narrow" w:cs="Arial"/>
                <w:bCs/>
                <w:i/>
                <w:iCs/>
                <w:lang w:val="ro-RO"/>
              </w:rPr>
              <w:t>Tratat de drept civil. Contracte speciale. Volumul I. Vânzarea și schimbul</w:t>
            </w:r>
            <w:r w:rsidRPr="00B066AC">
              <w:rPr>
                <w:rFonts w:ascii="Arial Narrow" w:hAnsi="Arial Narrow" w:cs="Arial"/>
                <w:bCs/>
                <w:lang w:val="ro-RO"/>
              </w:rPr>
              <w:t>, Ed. Hamangiu, Bucureşti, 2017;</w:t>
            </w:r>
          </w:p>
          <w:p w:rsidR="001729AD" w:rsidRPr="00B066AC" w:rsidRDefault="001729AD" w:rsidP="001729AD">
            <w:pPr>
              <w:spacing w:line="36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B066AC">
              <w:rPr>
                <w:rFonts w:ascii="Arial Narrow" w:hAnsi="Arial Narrow" w:cs="Arial"/>
                <w:bCs/>
                <w:lang w:val="ro-RO"/>
              </w:rPr>
              <w:t xml:space="preserve">5. Codrin Macovei, </w:t>
            </w:r>
            <w:r w:rsidRPr="00B066AC">
              <w:rPr>
                <w:rFonts w:ascii="Arial Narrow" w:hAnsi="Arial Narrow" w:cs="Arial"/>
                <w:bCs/>
                <w:i/>
                <w:iCs/>
                <w:lang w:val="ro-RO"/>
              </w:rPr>
              <w:t>Contracte civile</w:t>
            </w:r>
            <w:r w:rsidRPr="00B066AC">
              <w:rPr>
                <w:rFonts w:ascii="Arial Narrow" w:hAnsi="Arial Narrow" w:cs="Arial"/>
                <w:bCs/>
                <w:lang w:val="ro-RO"/>
              </w:rPr>
              <w:t xml:space="preserve">, Ed. Hamangiu, Bucureşti, 2006; </w:t>
            </w:r>
          </w:p>
          <w:p w:rsidR="001729AD" w:rsidRPr="00B066AC" w:rsidRDefault="001729AD" w:rsidP="001729AD">
            <w:pPr>
              <w:spacing w:line="360" w:lineRule="auto"/>
              <w:rPr>
                <w:rFonts w:ascii="Arial Narrow" w:hAnsi="Arial Narrow" w:cs="Arial"/>
                <w:bCs/>
                <w:lang w:val="ro-RO"/>
              </w:rPr>
            </w:pPr>
            <w:r w:rsidRPr="00B066AC">
              <w:rPr>
                <w:rFonts w:ascii="Arial Narrow" w:hAnsi="Arial Narrow" w:cs="Arial"/>
                <w:bCs/>
                <w:lang w:val="ro-RO"/>
              </w:rPr>
              <w:t xml:space="preserve">6. Răzvan Dincă, </w:t>
            </w:r>
            <w:r w:rsidRPr="00B066AC">
              <w:rPr>
                <w:rFonts w:ascii="Arial Narrow" w:hAnsi="Arial Narrow" w:cs="Arial"/>
                <w:bCs/>
                <w:i/>
                <w:lang w:val="ro-RO"/>
              </w:rPr>
              <w:t>Contracte civile speciale în noul Cod civil</w:t>
            </w:r>
            <w:r w:rsidRPr="00B066AC">
              <w:rPr>
                <w:rFonts w:ascii="Arial Narrow" w:hAnsi="Arial Narrow" w:cs="Arial"/>
                <w:bCs/>
                <w:lang w:val="ro-RO"/>
              </w:rPr>
              <w:t>, Ed. Universul juridic, București, 2013;</w:t>
            </w:r>
          </w:p>
          <w:p w:rsidR="00C94DCA" w:rsidRPr="00B066AC" w:rsidRDefault="001729AD" w:rsidP="00CA0D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B066AC">
              <w:rPr>
                <w:rFonts w:ascii="Arial Narrow" w:hAnsi="Arial Narrow"/>
                <w:bCs/>
                <w:color w:val="auto"/>
                <w:sz w:val="22"/>
                <w:szCs w:val="22"/>
                <w:lang w:val="ro-RO"/>
              </w:rPr>
              <w:t xml:space="preserve">7. Oliviu Puie, </w:t>
            </w:r>
            <w:r w:rsidRPr="00B066AC">
              <w:rPr>
                <w:rFonts w:ascii="Arial Narrow" w:hAnsi="Arial Narrow"/>
                <w:bCs/>
                <w:i/>
                <w:iCs/>
                <w:color w:val="auto"/>
                <w:sz w:val="22"/>
                <w:szCs w:val="22"/>
                <w:lang w:val="ro-RO"/>
              </w:rPr>
              <w:t>Tratat de contracte civile - potrivit Codului civil, Codului de procedură civilă, Codului fiscal, Codului de procedura fiscală, Codului penal și Codului de procedură penală</w:t>
            </w:r>
            <w:r w:rsidRPr="00B066AC">
              <w:rPr>
                <w:rFonts w:ascii="Arial Narrow" w:hAnsi="Arial Narrow"/>
                <w:bCs/>
                <w:color w:val="auto"/>
                <w:sz w:val="22"/>
                <w:szCs w:val="22"/>
                <w:lang w:val="ro-RO"/>
              </w:rPr>
              <w:t xml:space="preserve">, două volume, </w:t>
            </w:r>
            <w:r w:rsidRPr="00B066AC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Ed. Universul Juridic, București, </w:t>
            </w:r>
            <w:r w:rsidRPr="00B066AC">
              <w:rPr>
                <w:rFonts w:ascii="Arial Narrow" w:hAnsi="Arial Narrow"/>
                <w:bCs/>
                <w:color w:val="auto"/>
                <w:sz w:val="22"/>
                <w:szCs w:val="22"/>
                <w:lang w:val="ro-RO"/>
              </w:rPr>
              <w:t>Vol. I 2017, Vol. II 2018.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066AC" w:rsidRDefault="002A1397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The seminar activity focuses on the following methodological components: Theoretical (questions, grid tests, recapitulative schemes), demonstration, practical (case, contract models), feed-back, design/planning.</w:t>
            </w:r>
          </w:p>
          <w:p w:rsidR="00C94DCA" w:rsidRPr="00B066AC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A1397" w:rsidRPr="00B066AC" w:rsidRDefault="002A1397" w:rsidP="002A139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1. Viorel Voineag, </w:t>
            </w:r>
            <w:r w:rsidRPr="00B066AC">
              <w:rPr>
                <w:rFonts w:ascii="Arial Narrow" w:hAnsi="Arial Narrow" w:cs="Arial"/>
                <w:i/>
                <w:lang w:val="ro-RO"/>
              </w:rPr>
              <w:t>Teste grilă pentru magistratură, avocatură și examenul de licență</w:t>
            </w:r>
            <w:r w:rsidRPr="00B066AC">
              <w:rPr>
                <w:rFonts w:ascii="Arial Narrow" w:hAnsi="Arial Narrow" w:cs="Arial"/>
                <w:lang w:val="ro-RO"/>
              </w:rPr>
              <w:t>, ed. A IV-a, Ed. Juritest, București, 2012.</w:t>
            </w:r>
          </w:p>
          <w:p w:rsidR="002A1397" w:rsidRPr="00B066AC" w:rsidRDefault="002A1397" w:rsidP="002A139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2. V. Stoica, L. Dragu, C. Fălcușan, </w:t>
            </w:r>
            <w:r w:rsidRPr="00B066AC">
              <w:rPr>
                <w:rFonts w:ascii="Arial Narrow" w:hAnsi="Arial Narrow" w:cs="Arial"/>
                <w:i/>
                <w:lang w:val="ro-RO"/>
              </w:rPr>
              <w:t>Teste grilă pentru admiterea în magistratură, avocatură și notariat</w:t>
            </w:r>
            <w:r w:rsidRPr="00B066AC">
              <w:rPr>
                <w:rFonts w:ascii="Arial Narrow" w:hAnsi="Arial Narrow" w:cs="Arial"/>
                <w:lang w:val="ro-RO"/>
              </w:rPr>
              <w:t>, Ed. Universul Juridic, București, 2010;</w:t>
            </w:r>
          </w:p>
          <w:p w:rsidR="00C94DCA" w:rsidRPr="00B066AC" w:rsidRDefault="002A1397" w:rsidP="002A139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 xml:space="preserve">3. V. Stoica, L. Dragu, </w:t>
            </w:r>
            <w:r w:rsidRPr="00B066AC">
              <w:rPr>
                <w:rFonts w:ascii="Arial Narrow" w:hAnsi="Arial Narrow" w:cs="Arial"/>
                <w:i/>
                <w:lang w:val="ro-RO"/>
              </w:rPr>
              <w:t>Drept civil. Contracte speciale. Dreptul la moștenire</w:t>
            </w:r>
            <w:r w:rsidRPr="00B066AC">
              <w:rPr>
                <w:rFonts w:ascii="Arial Narrow" w:hAnsi="Arial Narrow" w:cs="Arial"/>
                <w:lang w:val="ro-RO"/>
              </w:rPr>
              <w:t xml:space="preserve">. </w:t>
            </w:r>
            <w:r w:rsidRPr="00B066AC">
              <w:rPr>
                <w:rFonts w:ascii="Arial Narrow" w:hAnsi="Arial Narrow" w:cs="Arial"/>
                <w:i/>
                <w:lang w:val="ro-RO"/>
              </w:rPr>
              <w:t>Probleme și exerciții practice pentru seminarii și examene</w:t>
            </w:r>
            <w:r w:rsidRPr="00B066AC">
              <w:rPr>
                <w:rFonts w:ascii="Arial Narrow" w:hAnsi="Arial Narrow" w:cs="Arial"/>
                <w:lang w:val="ro-RO"/>
              </w:rPr>
              <w:t>, ed. A II-a, Ed. Universul juridic, București, 2008.</w:t>
            </w:r>
          </w:p>
        </w:tc>
      </w:tr>
      <w:tr w:rsidR="00B066AC" w:rsidRPr="00B066AC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066AC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066AC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B066AC">
              <w:rPr>
                <w:rStyle w:val="SubtleReference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9E186A" w:rsidP="009E186A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2A1397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066AC">
              <w:rPr>
                <w:rFonts w:ascii="Arial Narrow" w:hAnsi="Arial Narrow" w:cs="Arial"/>
                <w:lang w:val="ro-RO"/>
              </w:rPr>
              <w:t>Assimilation of knowledge and solving of issues outlined</w:t>
            </w:r>
            <w:r w:rsidR="00B066AC">
              <w:rPr>
                <w:rFonts w:ascii="Arial Narrow" w:hAnsi="Arial Narrow" w:cs="Arial"/>
                <w:lang w:val="ro-RO"/>
              </w:rPr>
              <w:t xml:space="preserve"> t</w:t>
            </w:r>
            <w:r w:rsidR="00B066AC" w:rsidRPr="00B066AC">
              <w:rPr>
                <w:rFonts w:ascii="Arial Narrow" w:hAnsi="Arial Narrow" w:cs="Arial"/>
                <w:lang w:val="ro-RO"/>
              </w:rPr>
              <w:t>hrough dialogue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9E186A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2A1397" w:rsidP="00CA0D08">
            <w:pPr>
              <w:rPr>
                <w:rFonts w:ascii="Arial Narrow" w:hAnsi="Arial Narrow" w:cs="Arial"/>
                <w:lang w:val="en-US"/>
              </w:rPr>
            </w:pPr>
            <w:r w:rsidRPr="00B066AC">
              <w:rPr>
                <w:rFonts w:ascii="Arial Narrow" w:hAnsi="Arial Narrow" w:cs="Arial"/>
                <w:lang w:val="en-US"/>
              </w:rPr>
              <w:t>The appropriated analysis and presentation skills stated in the course, participation in discussions, active presence</w:t>
            </w:r>
            <w:r w:rsidR="00B066AC">
              <w:rPr>
                <w:rFonts w:ascii="Arial Narrow" w:hAnsi="Arial Narrow" w:cs="Arial"/>
                <w:lang w:val="en-US"/>
              </w:rPr>
              <w:t xml:space="preserve">; </w:t>
            </w:r>
          </w:p>
        </w:tc>
      </w:tr>
      <w:tr w:rsidR="00B066AC" w:rsidRPr="00B066AC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066AC" w:rsidRDefault="00254D05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B066AC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066AC" w:rsidRDefault="00B066AC" w:rsidP="00CA0D08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R</w:t>
            </w:r>
            <w:r w:rsidR="002A1397" w:rsidRPr="00B066AC">
              <w:rPr>
                <w:rFonts w:ascii="Arial Narrow" w:hAnsi="Arial Narrow" w:cs="Arial"/>
                <w:lang w:val="ro-RO"/>
              </w:rPr>
              <w:t>omanian</w:t>
            </w:r>
          </w:p>
        </w:tc>
      </w:tr>
      <w:bookmarkEnd w:id="0"/>
    </w:tbl>
    <w:p w:rsidR="00B0090F" w:rsidRPr="00B066AC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  <w:sz w:val="16"/>
          <w:szCs w:val="16"/>
        </w:rPr>
      </w:pPr>
    </w:p>
    <w:sectPr w:rsidR="00B0090F" w:rsidRPr="00B066AC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90F"/>
    <w:rsid w:val="00026751"/>
    <w:rsid w:val="00071C0E"/>
    <w:rsid w:val="000A5E76"/>
    <w:rsid w:val="000E2602"/>
    <w:rsid w:val="000F4011"/>
    <w:rsid w:val="00146006"/>
    <w:rsid w:val="001729AD"/>
    <w:rsid w:val="00254D05"/>
    <w:rsid w:val="00283D4D"/>
    <w:rsid w:val="002A1397"/>
    <w:rsid w:val="002A1706"/>
    <w:rsid w:val="002B6A6C"/>
    <w:rsid w:val="002E545E"/>
    <w:rsid w:val="00427C2F"/>
    <w:rsid w:val="004D0841"/>
    <w:rsid w:val="004D0D05"/>
    <w:rsid w:val="00647103"/>
    <w:rsid w:val="006852DA"/>
    <w:rsid w:val="00686349"/>
    <w:rsid w:val="00696887"/>
    <w:rsid w:val="0075756B"/>
    <w:rsid w:val="0078562A"/>
    <w:rsid w:val="008003E6"/>
    <w:rsid w:val="00814805"/>
    <w:rsid w:val="008871DD"/>
    <w:rsid w:val="008D56B5"/>
    <w:rsid w:val="009472FD"/>
    <w:rsid w:val="009A063F"/>
    <w:rsid w:val="009C308C"/>
    <w:rsid w:val="009E015D"/>
    <w:rsid w:val="009E186A"/>
    <w:rsid w:val="00AD405B"/>
    <w:rsid w:val="00B0090F"/>
    <w:rsid w:val="00B066AC"/>
    <w:rsid w:val="00B60F0C"/>
    <w:rsid w:val="00B650B7"/>
    <w:rsid w:val="00BC184E"/>
    <w:rsid w:val="00BC4DEB"/>
    <w:rsid w:val="00BD750F"/>
    <w:rsid w:val="00C8093F"/>
    <w:rsid w:val="00C94DCA"/>
    <w:rsid w:val="00CA0D08"/>
    <w:rsid w:val="00CA2753"/>
    <w:rsid w:val="00DB1C6A"/>
    <w:rsid w:val="00DC554A"/>
    <w:rsid w:val="00E31B0C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3603"/>
  <w15:docId w15:val="{10514057-7BAE-4F2D-BFBF-D10F9C9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</cp:revision>
  <dcterms:created xsi:type="dcterms:W3CDTF">2019-11-15T08:06:00Z</dcterms:created>
  <dcterms:modified xsi:type="dcterms:W3CDTF">2020-06-10T11:04:00Z</dcterms:modified>
</cp:coreProperties>
</file>