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="002F6282">
        <w:rPr>
          <w:rStyle w:val="SubtleReference"/>
          <w:rFonts w:ascii="Arial Narrow" w:hAnsi="Arial Narrow" w:cs="Arial"/>
          <w:sz w:val="24"/>
          <w:szCs w:val="24"/>
        </w:rPr>
        <w:t>CONSTITUTIONAL LAW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CD1284" w:rsidRDefault="00CD1284" w:rsidP="00782F51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CD1284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CONSTITUTIONAL LAW AND POLITICAL INSTITUTIONS </w:t>
            </w:r>
          </w:p>
          <w:p w:rsidR="00B0090F" w:rsidRPr="00C94DCA" w:rsidRDefault="00B0090F" w:rsidP="00782F5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82F51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782F51" w:rsidRPr="00782F5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782F51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782F5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CONSTITUTIONAL LAW AND POLITICA</w:t>
            </w:r>
            <w:r w:rsidR="00CD1284">
              <w:rPr>
                <w:rStyle w:val="SubtleReference"/>
                <w:rFonts w:ascii="Arial Narrow" w:hAnsi="Arial Narrow" w:cs="Arial"/>
                <w:b/>
                <w:color w:val="FF0000"/>
              </w:rPr>
              <w:t>L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INSTITUTIONS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CA0D08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901600" w:rsidP="00901600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>DOB</w:t>
            </w:r>
            <w:r w:rsidR="00640F18">
              <w:rPr>
                <w:rFonts w:ascii="Book Antiqua" w:hAnsi="Book Antiqua" w:cs="Arial"/>
                <w:color w:val="FF0000"/>
              </w:rPr>
              <w:t xml:space="preserve"> </w:t>
            </w:r>
            <w:r w:rsidRPr="00510AF1">
              <w:rPr>
                <w:rFonts w:ascii="Book Antiqua" w:hAnsi="Book Antiqua" w:cs="Arial"/>
                <w:color w:val="FF0000"/>
              </w:rPr>
              <w:t>1</w:t>
            </w:r>
            <w:r w:rsidR="00640F18">
              <w:rPr>
                <w:rFonts w:ascii="Book Antiqua" w:hAnsi="Book Antiqua" w:cs="Arial"/>
                <w:color w:val="FF0000"/>
              </w:rPr>
              <w:t>.</w:t>
            </w:r>
            <w:r w:rsidRPr="00510AF1">
              <w:rPr>
                <w:rFonts w:ascii="Book Antiqua" w:hAnsi="Book Antiqua" w:cs="Arial"/>
                <w:color w:val="FF0000"/>
              </w:rPr>
              <w:t>2</w:t>
            </w:r>
            <w:r w:rsidR="00640F18">
              <w:rPr>
                <w:rFonts w:ascii="Book Antiqua" w:hAnsi="Book Antiqua" w:cs="Arial"/>
                <w:color w:val="FF0000"/>
              </w:rPr>
              <w:t>.</w:t>
            </w:r>
            <w:r w:rsidRPr="00510AF1">
              <w:rPr>
                <w:rFonts w:ascii="Book Antiqua" w:hAnsi="Book Antiqua" w:cs="Arial"/>
                <w:color w:val="FF0000"/>
              </w:rPr>
              <w:t>02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CA0D08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647103" w:rsidP="00EE70AA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CA0D08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782F51" w:rsidP="00782F51">
            <w:pPr>
              <w:rPr>
                <w:rFonts w:ascii="Book Antiqua" w:hAnsi="Book Antiqua" w:cs="Arial"/>
                <w:color w:val="000000" w:themeColor="text1"/>
                <w:lang w:val="fr-FR"/>
              </w:rPr>
            </w:pPr>
            <w:r w:rsidRPr="00510AF1">
              <w:rPr>
                <w:rFonts w:ascii="Book Antiqua" w:hAnsi="Book Antiqua" w:cs="Arial"/>
                <w:color w:val="FF0000"/>
                <w:lang w:val="fr-FR"/>
              </w:rPr>
              <w:t>1</w:t>
            </w:r>
            <w:r w:rsidRPr="00510AF1">
              <w:rPr>
                <w:rFonts w:ascii="Book Antiqua" w:hAnsi="Book Antiqua" w:cs="Arial"/>
                <w:color w:val="FF0000"/>
                <w:vertAlign w:val="superscript"/>
                <w:lang w:val="fr-FR"/>
              </w:rPr>
              <w:t>st</w:t>
            </w:r>
            <w:r w:rsidRPr="00510AF1">
              <w:rPr>
                <w:rFonts w:ascii="Book Antiqua" w:hAnsi="Book Antiqua" w:cs="Arial"/>
                <w:color w:val="FF0000"/>
                <w:lang w:val="fr-FR"/>
              </w:rPr>
              <w:t xml:space="preserve">  </w:t>
            </w:r>
            <w:r w:rsidR="00EE70AA" w:rsidRPr="00510AF1">
              <w:rPr>
                <w:rFonts w:ascii="Book Antiqua" w:hAnsi="Book Antiqua" w:cs="Arial"/>
                <w:color w:val="000000" w:themeColor="text1"/>
                <w:lang w:val="fr-FR"/>
              </w:rPr>
              <w:t xml:space="preserve"> cycle</w:t>
            </w:r>
            <w:r w:rsidR="00B0090F" w:rsidRPr="00510AF1">
              <w:rPr>
                <w:rFonts w:ascii="Book Antiqua" w:hAnsi="Book Antiqua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510AF1">
              <w:rPr>
                <w:rFonts w:ascii="Book Antiqua" w:hAnsi="Book Antiqua" w:cs="Arial"/>
                <w:color w:val="FF0000"/>
                <w:lang w:val="fr-FR"/>
              </w:rPr>
              <w:t>b</w:t>
            </w:r>
            <w:r w:rsidR="00EE70AA" w:rsidRPr="00510AF1">
              <w:rPr>
                <w:rFonts w:ascii="Book Antiqua" w:hAnsi="Book Antiqua" w:cs="Arial"/>
                <w:color w:val="FF0000"/>
                <w:lang w:val="fr-FR"/>
              </w:rPr>
              <w:t>a</w:t>
            </w:r>
            <w:r w:rsidRPr="00510AF1">
              <w:rPr>
                <w:rFonts w:ascii="Book Antiqua" w:hAnsi="Book Antiqua" w:cs="Arial"/>
                <w:color w:val="FF0000"/>
                <w:lang w:val="fr-FR"/>
              </w:rPr>
              <w:t>chelor</w:t>
            </w:r>
            <w:r w:rsidR="00EE70AA" w:rsidRPr="00510AF1">
              <w:rPr>
                <w:rFonts w:ascii="Book Antiqua" w:hAnsi="Book Antiqua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510AF1">
              <w:rPr>
                <w:rFonts w:ascii="Book Antiqua" w:hAnsi="Book Antiqua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510AF1">
              <w:rPr>
                <w:rFonts w:ascii="Book Antiqua" w:hAnsi="Book Antiqua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510AF1">
              <w:rPr>
                <w:rFonts w:ascii="Book Antiqua" w:hAnsi="Book Antiqua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2B6A6C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2B6A6C" w:rsidP="00782F51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>1</w:t>
            </w:r>
            <w:r w:rsidRPr="00510AF1">
              <w:rPr>
                <w:rFonts w:ascii="Book Antiqua" w:hAnsi="Book Antiqua" w:cs="Arial"/>
                <w:color w:val="FF0000"/>
                <w:vertAlign w:val="superscript"/>
              </w:rPr>
              <w:t>st</w:t>
            </w:r>
            <w:r w:rsidRPr="00510AF1">
              <w:rPr>
                <w:rFonts w:ascii="Book Antiqua" w:hAnsi="Book Antiqua" w:cs="Arial"/>
                <w:color w:val="FF0000"/>
              </w:rPr>
              <w:t xml:space="preserve"> </w:t>
            </w:r>
            <w:r w:rsidRPr="00510AF1">
              <w:rPr>
                <w:rFonts w:ascii="Book Antiqua" w:hAnsi="Book Antiqua" w:cs="Arial"/>
                <w:color w:val="000000" w:themeColor="text1"/>
              </w:rPr>
              <w:t>year of study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>,</w:t>
            </w:r>
            <w:r w:rsidR="00B0090F" w:rsidRPr="00510AF1">
              <w:rPr>
                <w:rFonts w:ascii="Book Antiqua" w:hAnsi="Book Antiqua" w:cs="Arial"/>
                <w:color w:val="FF0000"/>
              </w:rPr>
              <w:t xml:space="preserve"> </w:t>
            </w:r>
            <w:r w:rsidR="00782F51" w:rsidRPr="00510AF1">
              <w:rPr>
                <w:rFonts w:ascii="Book Antiqua" w:hAnsi="Book Antiqua" w:cs="Arial"/>
                <w:color w:val="FF0000"/>
              </w:rPr>
              <w:t>2</w:t>
            </w:r>
            <w:r w:rsidR="00782F51" w:rsidRPr="00510AF1">
              <w:rPr>
                <w:rFonts w:ascii="Book Antiqua" w:hAnsi="Book Antiqua" w:cs="Arial"/>
                <w:color w:val="FF0000"/>
                <w:vertAlign w:val="superscript"/>
              </w:rPr>
              <w:t>nd</w:t>
            </w:r>
            <w:r w:rsidR="00782F51" w:rsidRPr="00510AF1">
              <w:rPr>
                <w:rFonts w:ascii="Book Antiqua" w:hAnsi="Book Antiqua" w:cs="Arial"/>
                <w:color w:val="FF0000"/>
              </w:rPr>
              <w:t xml:space="preserve"> </w:t>
            </w:r>
            <w:r w:rsidRPr="00510AF1">
              <w:rPr>
                <w:rFonts w:ascii="Book Antiqua" w:hAnsi="Book Antiqua" w:cs="Arial"/>
                <w:color w:val="FF0000"/>
              </w:rPr>
              <w:t xml:space="preserve"> </w:t>
            </w:r>
            <w:r w:rsidRPr="00510AF1">
              <w:rPr>
                <w:rFonts w:ascii="Book Antiqua" w:hAnsi="Book Antiqua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2B6A6C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 xml:space="preserve">Number of </w:t>
            </w:r>
            <w:r w:rsidR="00B0090F"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ECTS</w:t>
            </w: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B0090F" w:rsidP="00CA0D08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CA0D08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782F51" w:rsidP="00EE70AA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>6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 xml:space="preserve"> (</w:t>
            </w:r>
            <w:r w:rsidRPr="00510AF1">
              <w:rPr>
                <w:rFonts w:ascii="Book Antiqua" w:hAnsi="Book Antiqua" w:cs="Arial"/>
                <w:color w:val="FF0000"/>
              </w:rPr>
              <w:t>4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EE70AA" w:rsidRPr="00510AF1">
              <w:rPr>
                <w:rFonts w:ascii="Book Antiqua" w:hAnsi="Book Antiqua" w:cs="Arial"/>
                <w:color w:val="000000" w:themeColor="text1"/>
              </w:rPr>
              <w:t>lecture hours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 xml:space="preserve"> + </w:t>
            </w:r>
            <w:r w:rsidR="00B0090F" w:rsidRPr="00510AF1">
              <w:rPr>
                <w:rFonts w:ascii="Book Antiqua" w:hAnsi="Book Antiqua" w:cs="Arial"/>
                <w:color w:val="FF0000"/>
              </w:rPr>
              <w:t>2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 xml:space="preserve"> seminar</w:t>
            </w:r>
            <w:r w:rsidR="00EE70AA" w:rsidRPr="00510AF1">
              <w:rPr>
                <w:rFonts w:ascii="Book Antiqua" w:hAnsi="Book Antiqua" w:cs="Arial"/>
                <w:color w:val="000000" w:themeColor="text1"/>
              </w:rPr>
              <w:t xml:space="preserve"> hours</w:t>
            </w:r>
            <w:r w:rsidR="00B0090F" w:rsidRPr="00510AF1">
              <w:rPr>
                <w:rFonts w:ascii="Book Antiqua" w:hAnsi="Book Antiqua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696887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 xml:space="preserve">Name of </w:t>
            </w:r>
            <w:r w:rsidR="00696887"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lecture</w:t>
            </w: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782F51" w:rsidP="00782F51">
            <w:pPr>
              <w:rPr>
                <w:rFonts w:ascii="Book Antiqua" w:hAnsi="Book Antiqua" w:cs="Arial"/>
                <w:color w:val="000000" w:themeColor="text1"/>
                <w:lang w:val="fr-FR"/>
              </w:rPr>
            </w:pPr>
            <w:r w:rsidRPr="00510AF1">
              <w:rPr>
                <w:rFonts w:ascii="Book Antiqua" w:hAnsi="Book Antiqua" w:cs="Arial"/>
                <w:color w:val="000000" w:themeColor="text1"/>
                <w:lang w:val="fr-FR"/>
              </w:rPr>
              <w:t>Marius Nicolae Balan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2B6A6C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782F51" w:rsidP="00C94DCA">
            <w:pPr>
              <w:rPr>
                <w:rFonts w:ascii="Book Antiqua" w:hAnsi="Book Antiqua" w:cs="Arial"/>
                <w:color w:val="000000" w:themeColor="text1"/>
              </w:rPr>
            </w:pPr>
            <w:proofErr w:type="spellStart"/>
            <w:r w:rsidRPr="00510AF1">
              <w:rPr>
                <w:rFonts w:ascii="Book Antiqua" w:hAnsi="Book Antiqua" w:cs="Arial"/>
                <w:color w:val="000000" w:themeColor="text1"/>
              </w:rPr>
              <w:t>Andra</w:t>
            </w:r>
            <w:proofErr w:type="spellEnd"/>
            <w:r w:rsidRPr="00510AF1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proofErr w:type="spellStart"/>
            <w:r w:rsidRPr="00510AF1">
              <w:rPr>
                <w:rFonts w:ascii="Book Antiqua" w:hAnsi="Book Antiqua" w:cs="Arial"/>
                <w:color w:val="000000" w:themeColor="text1"/>
              </w:rPr>
              <w:t>Iftimiei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510AF1" w:rsidRDefault="002B6A6C" w:rsidP="00CA0D08">
            <w:pPr>
              <w:rPr>
                <w:rStyle w:val="SubtleReference"/>
                <w:rFonts w:ascii="Book Antiqua" w:hAnsi="Book Antiqua" w:cs="Arial"/>
                <w:color w:val="000000" w:themeColor="text1"/>
              </w:rPr>
            </w:pPr>
            <w:r w:rsidRPr="00510AF1">
              <w:rPr>
                <w:rStyle w:val="SubtleReference"/>
                <w:rFonts w:ascii="Book Antiqua" w:hAnsi="Book Antiqua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EE70AA" w:rsidP="00814805">
            <w:pPr>
              <w:rPr>
                <w:rFonts w:ascii="Book Antiqua" w:hAnsi="Book Antiqua" w:cs="Arial"/>
                <w:color w:val="000000" w:themeColor="text1"/>
              </w:rPr>
            </w:pPr>
            <w:r w:rsidRPr="00510AF1">
              <w:rPr>
                <w:rFonts w:ascii="Book Antiqua" w:hAnsi="Book Antiqua" w:cs="Arial"/>
                <w:color w:val="FF0000"/>
              </w:rPr>
              <w:t xml:space="preserve">Advanced level of </w:t>
            </w:r>
            <w:r w:rsidR="00814805" w:rsidRPr="00510AF1">
              <w:rPr>
                <w:rFonts w:ascii="Book Antiqua" w:hAnsi="Book Antiqua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10AF1" w:rsidRPr="00510AF1" w:rsidRDefault="00510AF1" w:rsidP="00510AF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t xml:space="preserve">C1. </w:t>
            </w:r>
            <w:r w:rsidRPr="0000462F">
              <w:rPr>
                <w:rFonts w:ascii="Book Antiqua" w:hAnsi="Book Antiqua"/>
                <w:lang w:val="en-US"/>
              </w:rPr>
              <w:t xml:space="preserve">The adequate use of legal concepts, </w:t>
            </w:r>
            <w:r w:rsidRPr="0000462F">
              <w:rPr>
                <w:rFonts w:ascii="Book Antiqua" w:hAnsi="Book Antiqua"/>
              </w:rPr>
              <w:t>paradigms and methodology;</w:t>
            </w:r>
          </w:p>
          <w:p w:rsidR="00510AF1" w:rsidRPr="00510AF1" w:rsidRDefault="00510AF1" w:rsidP="00510AF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00462F">
              <w:rPr>
                <w:rFonts w:ascii="Book Antiqua" w:hAnsi="Book Antiqua"/>
              </w:rPr>
              <w:t>C2. Deployment of specific legal skills and techniques;</w:t>
            </w:r>
          </w:p>
          <w:p w:rsidR="00510AF1" w:rsidRPr="00510AF1" w:rsidRDefault="00510AF1" w:rsidP="00510AF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00462F">
              <w:rPr>
                <w:rFonts w:ascii="Book Antiqua" w:hAnsi="Book Antiqua"/>
              </w:rPr>
              <w:t>C3. Understanding of the enforcement of Romanian law, of European Law and of other international legal instruments;</w:t>
            </w:r>
          </w:p>
          <w:p w:rsidR="00510AF1" w:rsidRPr="00510AF1" w:rsidRDefault="00510AF1" w:rsidP="00510AF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Book Antiqua" w:hAnsi="Book Antiqua"/>
              </w:rPr>
              <w:t xml:space="preserve">C.4. </w:t>
            </w:r>
            <w:r w:rsidRPr="00510AF1">
              <w:rPr>
                <w:rFonts w:ascii="Book Antiqua" w:hAnsi="Book Antiqua"/>
              </w:rPr>
              <w:t>Expounding and interpretation of legal texts and correlation and comparison of legal institutions of municipal law, foreign law, European law and international law;</w:t>
            </w:r>
          </w:p>
          <w:p w:rsidR="00510AF1" w:rsidRPr="00510AF1" w:rsidRDefault="00510AF1" w:rsidP="00510AF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510AF1">
              <w:rPr>
                <w:rFonts w:ascii="Book Antiqua" w:hAnsi="Book Antiqua"/>
              </w:rPr>
              <w:t>C5. Analyzing, legally qualifying and assessing the facts of a case on the basis of the provisions of the law in force</w:t>
            </w:r>
          </w:p>
          <w:p w:rsidR="00B0090F" w:rsidRPr="00510AF1" w:rsidRDefault="00B0090F" w:rsidP="00510AF1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10AF1" w:rsidRPr="00510AF1" w:rsidRDefault="00510AF1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510AF1">
              <w:rPr>
                <w:rFonts w:ascii="Book Antiqua" w:hAnsi="Book Antiqua" w:cs="Arial"/>
              </w:rPr>
              <w:t>CT.1. Performing professional tasks effectively and responsibly, according to subject-specific deontological rules;</w:t>
            </w:r>
          </w:p>
          <w:p w:rsidR="00510AF1" w:rsidRPr="0000462F" w:rsidRDefault="00510AF1" w:rsidP="00510AF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Book Antiqua" w:hAnsi="Book Antiqua" w:cs="Arial"/>
              </w:rPr>
            </w:pPr>
            <w:r w:rsidRPr="0000462F">
              <w:rPr>
                <w:rFonts w:ascii="Book Antiqua" w:hAnsi="Book Antiqua" w:cs="Arial"/>
              </w:rPr>
              <w:t>CT.2. Applying the techniques of effective individual work, as well as in the team</w:t>
            </w:r>
            <w:r>
              <w:rPr>
                <w:rFonts w:ascii="Book Antiqua" w:hAnsi="Book Antiqua" w:cs="Arial"/>
              </w:rPr>
              <w:t>;</w:t>
            </w:r>
          </w:p>
          <w:p w:rsidR="00510AF1" w:rsidRPr="0000462F" w:rsidRDefault="00510AF1" w:rsidP="00510AF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Book Antiqua" w:hAnsi="Book Antiqua" w:cs="Arial"/>
              </w:rPr>
            </w:pPr>
            <w:r w:rsidRPr="0000462F">
              <w:rPr>
                <w:rFonts w:ascii="Book Antiqua" w:hAnsi="Book Antiqua" w:cs="Arial"/>
              </w:rPr>
              <w:t>CT.3. Efficient use of communication resources and information sources</w:t>
            </w:r>
            <w:r>
              <w:rPr>
                <w:rFonts w:ascii="Book Antiqua" w:hAnsi="Book Antiqua" w:cs="Arial"/>
              </w:rPr>
              <w:t>;</w:t>
            </w:r>
          </w:p>
          <w:p w:rsidR="00510AF1" w:rsidRPr="0000462F" w:rsidRDefault="00510AF1" w:rsidP="00510AF1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ind w:left="325"/>
              <w:jc w:val="both"/>
              <w:rPr>
                <w:rFonts w:ascii="Book Antiqua" w:hAnsi="Book Antiqua" w:cs="Arial"/>
              </w:rPr>
            </w:pPr>
            <w:r w:rsidRPr="0000462F">
              <w:rPr>
                <w:rFonts w:ascii="Book Antiqua" w:hAnsi="Book Antiqua" w:cs="Arial"/>
              </w:rPr>
              <w:t>CT.4. Synthesis of generic and alternative solutions to practical problems</w:t>
            </w:r>
            <w:r>
              <w:rPr>
                <w:rFonts w:ascii="Book Antiqua" w:hAnsi="Book Antiqua" w:cs="Arial"/>
              </w:rPr>
              <w:t>.</w:t>
            </w:r>
          </w:p>
          <w:p w:rsidR="00510AF1" w:rsidRPr="00510AF1" w:rsidRDefault="00510AF1" w:rsidP="00510AF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510AF1" w:rsidRDefault="00C94DCA" w:rsidP="00510AF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40F18" w:rsidRPr="00640F18" w:rsidRDefault="00640F18" w:rsidP="00640F18">
            <w:pPr>
              <w:jc w:val="both"/>
              <w:rPr>
                <w:rFonts w:ascii="Book Antiqua" w:hAnsi="Book Antiqua" w:cs="Arial"/>
              </w:rPr>
            </w:pPr>
            <w:r w:rsidRPr="00640F18">
              <w:rPr>
                <w:rFonts w:ascii="Book Antiqua" w:hAnsi="Book Antiqua" w:cs="Arial"/>
                <w:lang w:val="ro-RO"/>
              </w:rPr>
              <w:t>Upon successful completion of this discipline, students will be able to:</w:t>
            </w:r>
          </w:p>
          <w:p w:rsidR="00640F18" w:rsidRPr="00640F18" w:rsidRDefault="00640F18" w:rsidP="00640F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Book Antiqua" w:hAnsi="Book Antiqua" w:cs="Arial"/>
              </w:rPr>
            </w:pPr>
            <w:r w:rsidRPr="00640F18">
              <w:rPr>
                <w:rFonts w:ascii="Book Antiqua" w:hAnsi="Book Antiqua" w:cs="Arial"/>
              </w:rPr>
              <w:t>Identify the main features of constitutionalism and rule of law;</w:t>
            </w:r>
          </w:p>
          <w:p w:rsidR="00640F18" w:rsidRDefault="00640F18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</w:t>
            </w:r>
            <w:r>
              <w:rPr>
                <w:rFonts w:ascii="Book Antiqua" w:hAnsi="Book Antiqua" w:cs="Arial"/>
              </w:rPr>
              <w:t>e</w:t>
            </w:r>
            <w:r w:rsidRPr="00130D2F">
              <w:rPr>
                <w:rFonts w:ascii="Book Antiqua" w:hAnsi="Book Antiqua" w:cs="Arial"/>
              </w:rPr>
              <w:t>scribe the several types of constitutional government;</w:t>
            </w:r>
          </w:p>
          <w:p w:rsidR="00640F18" w:rsidRPr="00640F18" w:rsidRDefault="00640F18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40F18">
              <w:rPr>
                <w:rFonts w:ascii="Book Antiqua" w:hAnsi="Book Antiqua" w:cs="Arial"/>
              </w:rPr>
              <w:t>Identify the checks and balances within the Romanian legal constitutional framework;</w:t>
            </w:r>
          </w:p>
          <w:p w:rsidR="00640F18" w:rsidRPr="00640F18" w:rsidRDefault="00640F18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40F18">
              <w:rPr>
                <w:rFonts w:ascii="Book Antiqua" w:hAnsi="Book Antiqua" w:cs="Arial"/>
              </w:rPr>
              <w:t>Explain the main stages in the legislative procedure;</w:t>
            </w:r>
          </w:p>
          <w:p w:rsidR="00C8093F" w:rsidRPr="00C94DCA" w:rsidRDefault="00640F18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130D2F">
              <w:rPr>
                <w:rFonts w:ascii="Book Antiqua" w:hAnsi="Book Antiqua" w:cs="Arial"/>
              </w:rPr>
              <w:t>Describe the litigation procedure in constitutional review.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 theory of the state and the Constitution;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Constitution and constitutionalism;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Romanian constitutional history;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Fundamental political decisions in the Romanian Constitution;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Relationship between the individual and the state. Citizenship and basic rights;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Civil and political Rights;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Social and economical rights;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 authorities in Romania. Legislative power. The Parliament;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executive branch. The President of Romania;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executive branch. Government and public administration;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judicial authority;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Constitutional Court;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Defence of the Constitution;</w:t>
            </w:r>
          </w:p>
          <w:p w:rsidR="00061E57" w:rsidRDefault="00061E57" w:rsidP="00061E5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Romania’s  openness</w:t>
            </w:r>
            <w:proofErr w:type="gramEnd"/>
            <w:r>
              <w:rPr>
                <w:rFonts w:ascii="Book Antiqua" w:hAnsi="Book Antiqua"/>
              </w:rPr>
              <w:t xml:space="preserve"> to European integration and international cooperation.</w:t>
            </w:r>
          </w:p>
          <w:p w:rsidR="00C94DCA" w:rsidRPr="00C94DCA" w:rsidRDefault="00C94DCA" w:rsidP="00061E57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F6282" w:rsidRPr="008F0E25" w:rsidRDefault="002F6282" w:rsidP="002F6282">
            <w:pPr>
              <w:rPr>
                <w:rFonts w:ascii="Book Antiqua" w:hAnsi="Book Antiqua"/>
              </w:rPr>
            </w:pPr>
            <w:r w:rsidRPr="008F0E25">
              <w:rPr>
                <w:rFonts w:ascii="Book Antiqua" w:hAnsi="Book Antiqua"/>
              </w:rPr>
              <w:t xml:space="preserve">Bianca </w:t>
            </w:r>
            <w:proofErr w:type="spellStart"/>
            <w:r w:rsidRPr="008F0E25">
              <w:rPr>
                <w:rFonts w:ascii="Book Antiqua" w:hAnsi="Book Antiqua"/>
              </w:rPr>
              <w:t>Selejan-Gu</w:t>
            </w:r>
            <w:r w:rsidRPr="008F0E25">
              <w:rPr>
                <w:rFonts w:ascii="Book Antiqua" w:hAnsi="Times New Roman"/>
              </w:rPr>
              <w:t>ț</w:t>
            </w:r>
            <w:r w:rsidRPr="008F0E25">
              <w:rPr>
                <w:rFonts w:ascii="Book Antiqua" w:hAnsi="Book Antiqua"/>
              </w:rPr>
              <w:t>an</w:t>
            </w:r>
            <w:proofErr w:type="spellEnd"/>
            <w:r w:rsidRPr="008F0E25">
              <w:rPr>
                <w:rFonts w:ascii="Book Antiqua" w:hAnsi="Book Antiqua"/>
              </w:rPr>
              <w:t xml:space="preserve">, </w:t>
            </w:r>
            <w:r w:rsidRPr="008F0E25">
              <w:rPr>
                <w:rFonts w:ascii="Book Antiqua" w:hAnsi="Book Antiqua"/>
                <w:i/>
              </w:rPr>
              <w:t>The Constitution of Romania</w:t>
            </w:r>
            <w:r w:rsidRPr="008F0E25">
              <w:rPr>
                <w:rFonts w:ascii="Book Antiqua" w:hAnsi="Book Antiqua"/>
              </w:rPr>
              <w:t xml:space="preserve">: </w:t>
            </w:r>
            <w:r w:rsidRPr="008F0E25">
              <w:rPr>
                <w:rFonts w:ascii="Book Antiqua" w:hAnsi="Book Antiqua"/>
                <w:i/>
              </w:rPr>
              <w:t>A Contextual Analysis</w:t>
            </w:r>
            <w:r w:rsidRPr="008F0E25">
              <w:rPr>
                <w:rFonts w:ascii="Book Antiqua" w:hAnsi="Book Antiqua"/>
              </w:rPr>
              <w:t>, Hart Publishing, 2016;</w:t>
            </w:r>
          </w:p>
          <w:p w:rsidR="002F6282" w:rsidRPr="00C94DCA" w:rsidRDefault="002F6282" w:rsidP="002F628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35490E">
              <w:rPr>
                <w:rFonts w:ascii="Book Antiqua" w:eastAsia="Calibri" w:hAnsi="Book Antiqua"/>
                <w:sz w:val="22"/>
                <w:szCs w:val="22"/>
              </w:rPr>
              <w:t>Tudorel</w:t>
            </w:r>
            <w:proofErr w:type="spellEnd"/>
            <w:r w:rsidRPr="0035490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490E">
              <w:rPr>
                <w:rFonts w:ascii="Book Antiqua" w:hAnsi="Book Antiqua"/>
                <w:sz w:val="22"/>
                <w:szCs w:val="22"/>
              </w:rPr>
              <w:t>Toader</w:t>
            </w:r>
            <w:proofErr w:type="spellEnd"/>
            <w:r w:rsidRPr="0035490E">
              <w:rPr>
                <w:rFonts w:ascii="Book Antiqua" w:eastAsia="Calibri" w:hAnsi="Book Antiqua"/>
                <w:sz w:val="22"/>
                <w:szCs w:val="22"/>
              </w:rPr>
              <w:t xml:space="preserve">, </w:t>
            </w:r>
            <w:proofErr w:type="spellStart"/>
            <w:r w:rsidRPr="0035490E">
              <w:rPr>
                <w:rFonts w:ascii="Book Antiqua" w:eastAsia="Calibri" w:hAnsi="Book Antiqua"/>
                <w:sz w:val="22"/>
                <w:szCs w:val="22"/>
              </w:rPr>
              <w:t>Marieta</w:t>
            </w:r>
            <w:proofErr w:type="spellEnd"/>
            <w:r w:rsidRPr="0035490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490E">
              <w:rPr>
                <w:rFonts w:ascii="Book Antiqua" w:hAnsi="Book Antiqua"/>
                <w:sz w:val="22"/>
                <w:szCs w:val="22"/>
              </w:rPr>
              <w:t>Safta</w:t>
            </w:r>
            <w:proofErr w:type="spellEnd"/>
            <w:r w:rsidRPr="0035490E">
              <w:rPr>
                <w:rFonts w:ascii="Book Antiqua" w:eastAsia="Calibri" w:hAnsi="Book Antiqua"/>
                <w:sz w:val="22"/>
                <w:szCs w:val="22"/>
              </w:rPr>
              <w:t xml:space="preserve">, </w:t>
            </w:r>
            <w:r w:rsidRPr="0035490E">
              <w:rPr>
                <w:rFonts w:ascii="Book Antiqua" w:hAnsi="Book Antiqua"/>
                <w:i/>
                <w:sz w:val="22"/>
                <w:szCs w:val="22"/>
              </w:rPr>
              <w:t>The Constitutional Court of Romania: The Constitutional Court’s Relationship to Parliament and Government</w:t>
            </w:r>
            <w:r w:rsidRPr="0035490E">
              <w:rPr>
                <w:rFonts w:ascii="Book Antiqua" w:hAnsi="Book Antiqua"/>
                <w:sz w:val="22"/>
                <w:szCs w:val="22"/>
              </w:rPr>
              <w:t xml:space="preserve">, in </w:t>
            </w:r>
            <w:r w:rsidRPr="0035490E">
              <w:rPr>
                <w:rFonts w:ascii="Book Antiqua" w:eastAsia="Calibri" w:hAnsi="Book Antiqua"/>
                <w:i/>
                <w:sz w:val="22"/>
                <w:szCs w:val="22"/>
              </w:rPr>
              <w:t>Constitutional justice. Functions and relationship with other public authorities</w:t>
            </w:r>
            <w:r w:rsidRPr="0035490E">
              <w:rPr>
                <w:rFonts w:ascii="Book Antiqua" w:hAnsi="Book Antiqua"/>
                <w:sz w:val="22"/>
                <w:szCs w:val="22"/>
              </w:rPr>
              <w:t xml:space="preserve"> – Papers of the </w:t>
            </w:r>
            <w:proofErr w:type="spellStart"/>
            <w:r w:rsidRPr="0035490E">
              <w:rPr>
                <w:rFonts w:ascii="Book Antiqua" w:eastAsia="Calibri" w:hAnsi="Book Antiqua"/>
                <w:sz w:val="22"/>
                <w:szCs w:val="22"/>
              </w:rPr>
              <w:t>XV</w:t>
            </w:r>
            <w:r w:rsidRPr="0035490E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proofErr w:type="spellEnd"/>
            <w:r w:rsidRPr="0035490E">
              <w:rPr>
                <w:rFonts w:ascii="Book Antiqua" w:hAnsi="Book Antiqua"/>
                <w:sz w:val="22"/>
                <w:szCs w:val="22"/>
              </w:rPr>
              <w:t xml:space="preserve"> Congress of the Conference of European Constitutional Courts, Bucharest, </w:t>
            </w:r>
            <w:r w:rsidRPr="0035490E">
              <w:rPr>
                <w:rFonts w:ascii="Book Antiqua" w:eastAsia="Calibri" w:hAnsi="Book Antiqua"/>
                <w:sz w:val="22"/>
                <w:szCs w:val="22"/>
                <w:lang w:val="ro-RO"/>
              </w:rPr>
              <w:t>23-25</w:t>
            </w:r>
            <w:r w:rsidRPr="0035490E">
              <w:rPr>
                <w:rFonts w:ascii="Book Antiqua" w:hAnsi="Book Antiqua"/>
                <w:sz w:val="22"/>
                <w:szCs w:val="22"/>
                <w:lang w:val="ro-RO"/>
              </w:rPr>
              <w:t>M</w:t>
            </w:r>
            <w:r w:rsidRPr="0035490E">
              <w:rPr>
                <w:rFonts w:ascii="Book Antiqua" w:eastAsia="Calibri" w:hAnsi="Book Antiqua"/>
                <w:sz w:val="22"/>
                <w:szCs w:val="22"/>
                <w:lang w:val="ro-RO"/>
              </w:rPr>
              <w:t>a</w:t>
            </w:r>
            <w:r w:rsidRPr="0035490E">
              <w:rPr>
                <w:rFonts w:ascii="Book Antiqua" w:hAnsi="Book Antiqua"/>
                <w:sz w:val="22"/>
                <w:szCs w:val="22"/>
                <w:lang w:val="ro-RO"/>
              </w:rPr>
              <w:t>y</w:t>
            </w:r>
            <w:r w:rsidRPr="0035490E">
              <w:rPr>
                <w:rFonts w:ascii="Book Antiqua" w:eastAsia="Calibri" w:hAnsi="Book Antiqua"/>
                <w:sz w:val="22"/>
                <w:szCs w:val="22"/>
                <w:lang w:val="ro-RO"/>
              </w:rPr>
              <w:t xml:space="preserve"> 2011, Bucure</w:t>
            </w:r>
            <w:r w:rsidRPr="0035490E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ș</w:t>
            </w:r>
            <w:r w:rsidRPr="0035490E">
              <w:rPr>
                <w:rFonts w:ascii="Book Antiqua" w:eastAsia="Calibri" w:hAnsi="Book Antiqua"/>
                <w:sz w:val="22"/>
                <w:szCs w:val="22"/>
                <w:lang w:val="ro-RO"/>
              </w:rPr>
              <w:t>ti</w:t>
            </w:r>
            <w:r w:rsidRPr="0035490E">
              <w:rPr>
                <w:rFonts w:ascii="Book Antiqua" w:hAnsi="Book Antiqua"/>
                <w:sz w:val="22"/>
                <w:szCs w:val="22"/>
                <w:lang w:val="ro-RO"/>
              </w:rPr>
              <w:t xml:space="preserve">: </w:t>
            </w:r>
            <w:r w:rsidRPr="0035490E">
              <w:rPr>
                <w:rFonts w:ascii="Book Antiqua" w:eastAsia="Calibri" w:hAnsi="Book Antiqua"/>
                <w:sz w:val="22"/>
                <w:szCs w:val="22"/>
                <w:lang w:val="ro-RO"/>
              </w:rPr>
              <w:t>Universul Juridic, 2012, pp. 264-283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;</w:t>
            </w:r>
          </w:p>
          <w:p w:rsidR="002F6282" w:rsidRPr="008F0E25" w:rsidRDefault="002F6282" w:rsidP="002F6282">
            <w:pPr>
              <w:rPr>
                <w:rFonts w:ascii="Book Antiqua" w:hAnsi="Book Antiqua" w:cs="Arial"/>
                <w:lang w:val="ro-RO"/>
              </w:rPr>
            </w:pPr>
            <w:r w:rsidRPr="008F0E25">
              <w:rPr>
                <w:rFonts w:ascii="Book Antiqua" w:hAnsi="Book Antiqua" w:cs="Arial"/>
                <w:lang w:val="ro-RO"/>
              </w:rPr>
              <w:t xml:space="preserve">Bogdan Iancu, </w:t>
            </w:r>
            <w:r w:rsidRPr="008F0E25">
              <w:rPr>
                <w:rFonts w:ascii="Book Antiqua" w:hAnsi="Book Antiqua" w:cs="Arial"/>
                <w:i/>
                <w:lang w:val="ro-RO"/>
              </w:rPr>
              <w:t>Legislative Delegation: The Erosion of Normative Limits in Modern Constitutionalism</w:t>
            </w:r>
            <w:r>
              <w:rPr>
                <w:rFonts w:ascii="Book Antiqua" w:hAnsi="Book Antiqua" w:cs="Arial"/>
                <w:lang w:val="ro-RO"/>
              </w:rPr>
              <w:t xml:space="preserve">, Springer, Heidelberg, </w:t>
            </w:r>
            <w:r w:rsidRPr="008F0E25">
              <w:rPr>
                <w:rFonts w:ascii="Book Antiqua" w:hAnsi="Book Antiqua" w:cs="Arial"/>
                <w:lang w:val="ro-RO"/>
              </w:rPr>
              <w:t>New York, 2012;</w:t>
            </w:r>
          </w:p>
          <w:p w:rsidR="002F6282" w:rsidRDefault="002F6282" w:rsidP="002F6282">
            <w:pPr>
              <w:rPr>
                <w:rFonts w:ascii="Book Antiqua" w:hAnsi="Book Antiqua"/>
                <w:bCs/>
                <w:lang w:val="ro-RO" w:eastAsia="ro-RO"/>
              </w:rPr>
            </w:pP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 xml:space="preserve">Bogdan Iancu, </w:t>
            </w:r>
            <w:r w:rsidRPr="008F0E25">
              <w:rPr>
                <w:rFonts w:ascii="Book Antiqua" w:eastAsia="Calibri" w:hAnsi="Book Antiqua" w:cs="Times New Roman"/>
                <w:bCs/>
                <w:i/>
                <w:lang w:val="ro-RO" w:eastAsia="ro-RO"/>
              </w:rPr>
              <w:t>Romania – The Vagaries of International Grafts on Unsettled Constitutions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 xml:space="preserve">, </w:t>
            </w:r>
            <w:r w:rsidRPr="008F0E25">
              <w:rPr>
                <w:rFonts w:ascii="Book Antiqua" w:hAnsi="Book Antiqua"/>
                <w:bCs/>
                <w:lang w:val="ro-RO" w:eastAsia="ro-RO"/>
              </w:rPr>
              <w:t>i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>n A</w:t>
            </w:r>
            <w:r w:rsidRPr="008F0E25">
              <w:rPr>
                <w:rFonts w:ascii="Book Antiqua" w:hAnsi="Book Antiqua"/>
                <w:bCs/>
                <w:lang w:val="ro-RO" w:eastAsia="ro-RO"/>
              </w:rPr>
              <w:t>.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>Albi and S</w:t>
            </w:r>
            <w:r w:rsidRPr="008F0E25">
              <w:rPr>
                <w:rFonts w:ascii="Book Antiqua" w:hAnsi="Book Antiqua"/>
                <w:bCs/>
                <w:lang w:val="ro-RO" w:eastAsia="ro-RO"/>
              </w:rPr>
              <w:t>.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 xml:space="preserve"> Bardutzki (eds.), </w:t>
            </w:r>
            <w:r w:rsidRPr="008F0E25">
              <w:rPr>
                <w:rFonts w:ascii="Book Antiqua" w:hAnsi="Book Antiqua"/>
                <w:bCs/>
                <w:i/>
                <w:lang w:val="ro-RO" w:eastAsia="ro-RO"/>
              </w:rPr>
              <w:t>N</w:t>
            </w:r>
            <w:r w:rsidRPr="008F0E25">
              <w:rPr>
                <w:rFonts w:ascii="Book Antiqua" w:eastAsia="Calibri" w:hAnsi="Book Antiqua" w:cs="Times New Roman"/>
                <w:bCs/>
                <w:i/>
                <w:lang w:val="ro-RO" w:eastAsia="ro-RO"/>
              </w:rPr>
              <w:t>ational Constitutions in European and Global Governance</w:t>
            </w:r>
            <w:r>
              <w:rPr>
                <w:rFonts w:ascii="Book Antiqua" w:hAnsi="Book Antiqua"/>
                <w:bCs/>
                <w:lang w:val="ro-RO" w:eastAsia="ro-RO"/>
              </w:rPr>
              <w:t>, Asswer Press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 xml:space="preserve"> </w:t>
            </w:r>
            <w:r w:rsidRPr="008F0E25">
              <w:rPr>
                <w:rFonts w:ascii="Book Antiqua" w:hAnsi="Book Antiqua"/>
                <w:bCs/>
                <w:lang w:val="ro-RO" w:eastAsia="ro-RO"/>
              </w:rPr>
              <w:t xml:space="preserve">/ 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>Springer, 2019,  a</w:t>
            </w:r>
            <w:r>
              <w:rPr>
                <w:rFonts w:ascii="Book Antiqua" w:hAnsi="Book Antiqua"/>
                <w:bCs/>
                <w:lang w:val="ro-RO" w:eastAsia="ro-RO"/>
              </w:rPr>
              <w:t>t</w:t>
            </w:r>
            <w:r w:rsidRPr="008F0E25">
              <w:rPr>
                <w:rFonts w:ascii="Book Antiqua" w:eastAsia="Calibri" w:hAnsi="Book Antiqua" w:cs="Times New Roman"/>
                <w:bCs/>
                <w:lang w:val="ro-RO" w:eastAsia="ro-RO"/>
              </w:rPr>
              <w:t xml:space="preserve"> pp. 1047-1096;</w:t>
            </w:r>
          </w:p>
          <w:p w:rsidR="00C94DCA" w:rsidRPr="00C94DCA" w:rsidRDefault="00C94DCA" w:rsidP="002F628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F53C4" w:rsidRPr="00DA68B1" w:rsidRDefault="001F53C4" w:rsidP="001F53C4">
            <w:pPr>
              <w:jc w:val="both"/>
              <w:rPr>
                <w:rFonts w:ascii="Book Antiqua" w:hAnsi="Book Antiqua" w:cs="Arial"/>
              </w:rPr>
            </w:pPr>
          </w:p>
          <w:p w:rsidR="001F53C4" w:rsidRPr="007716E2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</w:rPr>
              <w:t>The concept of constitution. Constitution’s supremacy;</w:t>
            </w:r>
          </w:p>
          <w:p w:rsidR="001F53C4" w:rsidRPr="007716E2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</w:rPr>
              <w:t>Constitutional review;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rule of law. Separation of powers;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Romanian political traditions and constitutional transplant;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Romanian Citizenship;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Basic rights I;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Basic rights II,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Romania’ electoral system;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functioning of the parliamentary democracy in Romania;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legislative process in Romania;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Legislative delegation in Romania;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role and powers of the President of Romania and of the Government;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Independence of the Judiciary</w:t>
            </w:r>
          </w:p>
          <w:p w:rsidR="001F53C4" w:rsidRDefault="001F53C4" w:rsidP="001F53C4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role of the Constitutional Court of Romania.</w:t>
            </w:r>
          </w:p>
          <w:p w:rsidR="00C94DCA" w:rsidRPr="00C94DCA" w:rsidRDefault="00C94DCA" w:rsidP="001F53C4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F6282" w:rsidRPr="0035490E" w:rsidRDefault="002F6282" w:rsidP="002F6282">
            <w:pPr>
              <w:rPr>
                <w:rFonts w:ascii="Book Antiqua" w:hAnsi="Book Antiqua"/>
                <w:iCs/>
              </w:rPr>
            </w:pPr>
            <w:r w:rsidRPr="0035490E">
              <w:rPr>
                <w:rFonts w:ascii="Book Antiqua" w:hAnsi="Book Antiqua" w:cs="Times New Roman"/>
              </w:rPr>
              <w:t xml:space="preserve">Dieter Grimm, </w:t>
            </w:r>
            <w:r w:rsidRPr="0035490E">
              <w:rPr>
                <w:rFonts w:ascii="Book Antiqua" w:hAnsi="Book Antiqua" w:cs="Times New Roman"/>
                <w:i/>
              </w:rPr>
              <w:t>Constitutionalism</w:t>
            </w:r>
            <w:r w:rsidRPr="0035490E">
              <w:rPr>
                <w:rFonts w:ascii="Book Antiqua" w:hAnsi="Book Antiqua" w:cs="Times New Roman"/>
              </w:rPr>
              <w:t xml:space="preserve">: </w:t>
            </w:r>
            <w:r w:rsidRPr="0035490E">
              <w:rPr>
                <w:rFonts w:ascii="Book Antiqua" w:hAnsi="Book Antiqua" w:cs="Times New Roman"/>
                <w:i/>
                <w:iCs/>
              </w:rPr>
              <w:t>Past, Present, and Future</w:t>
            </w:r>
            <w:r w:rsidRPr="0035490E">
              <w:rPr>
                <w:rFonts w:ascii="Book Antiqua" w:hAnsi="Book Antiqua" w:cs="Times New Roman"/>
                <w:iCs/>
              </w:rPr>
              <w:t>, Oxford University Press, Oxford, New York (</w:t>
            </w:r>
            <w:r w:rsidRPr="0035490E">
              <w:rPr>
                <w:rFonts w:ascii="Book Antiqua" w:hAnsi="Book Antiqua" w:cs="Times New Roman"/>
              </w:rPr>
              <w:t>Oxford Constitutional Theory</w:t>
            </w:r>
            <w:r w:rsidRPr="0035490E">
              <w:rPr>
                <w:rFonts w:ascii="Book Antiqua" w:hAnsi="Book Antiqua" w:cs="Times New Roman"/>
                <w:iCs/>
              </w:rPr>
              <w:t>)</w:t>
            </w:r>
            <w:r w:rsidRPr="0035490E">
              <w:rPr>
                <w:rFonts w:ascii="Book Antiqua" w:hAnsi="Book Antiqua" w:cs="Times New Roman"/>
                <w:i/>
                <w:iCs/>
              </w:rPr>
              <w:t>,</w:t>
            </w:r>
            <w:r w:rsidRPr="0035490E">
              <w:rPr>
                <w:rFonts w:ascii="Book Antiqua" w:hAnsi="Book Antiqua" w:cs="Times New Roman"/>
                <w:iCs/>
              </w:rPr>
              <w:t xml:space="preserve"> 2016</w:t>
            </w:r>
            <w:r w:rsidRPr="0035490E">
              <w:rPr>
                <w:rFonts w:ascii="Book Antiqua" w:hAnsi="Book Antiqua"/>
                <w:iCs/>
              </w:rPr>
              <w:t>;</w:t>
            </w:r>
          </w:p>
          <w:p w:rsidR="002F6282" w:rsidRPr="0035490E" w:rsidRDefault="002F6282" w:rsidP="002F6282">
            <w:pPr>
              <w:rPr>
                <w:rFonts w:ascii="Book Antiqua" w:hAnsi="Book Antiqua" w:cs="Arial"/>
              </w:rPr>
            </w:pPr>
            <w:proofErr w:type="spellStart"/>
            <w:r w:rsidRPr="0035490E">
              <w:rPr>
                <w:rFonts w:ascii="Book Antiqua" w:hAnsi="Book Antiqua" w:cs="Arial"/>
              </w:rPr>
              <w:t>Andras</w:t>
            </w:r>
            <w:proofErr w:type="spellEnd"/>
            <w:r w:rsidRPr="0035490E">
              <w:rPr>
                <w:rFonts w:ascii="Book Antiqua" w:hAnsi="Book Antiqua" w:cs="Arial"/>
              </w:rPr>
              <w:t xml:space="preserve"> </w:t>
            </w:r>
            <w:proofErr w:type="spellStart"/>
            <w:r w:rsidRPr="0035490E">
              <w:rPr>
                <w:rFonts w:ascii="Book Antiqua" w:hAnsi="Book Antiqua" w:cs="Arial"/>
              </w:rPr>
              <w:t>Sájo</w:t>
            </w:r>
            <w:proofErr w:type="spellEnd"/>
            <w:r w:rsidRPr="0035490E">
              <w:rPr>
                <w:rFonts w:ascii="Book Antiqua" w:hAnsi="Book Antiqua" w:cs="Arial"/>
              </w:rPr>
              <w:t xml:space="preserve">, </w:t>
            </w:r>
            <w:r w:rsidRPr="0035490E">
              <w:rPr>
                <w:rFonts w:ascii="Book Antiqua" w:hAnsi="Book Antiqua" w:cs="Arial"/>
                <w:i/>
              </w:rPr>
              <w:t>Limiting Government. An Introduction to Constitutionalism</w:t>
            </w:r>
            <w:r w:rsidRPr="0035490E">
              <w:rPr>
                <w:rFonts w:ascii="Book Antiqua" w:hAnsi="Book Antiqua" w:cs="Arial"/>
              </w:rPr>
              <w:t>, Budapest, Central European University Press, 1999.</w:t>
            </w:r>
          </w:p>
          <w:p w:rsidR="00C94DCA" w:rsidRPr="00C94DCA" w:rsidRDefault="002F6282" w:rsidP="002F6282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35490E">
              <w:rPr>
                <w:rFonts w:ascii="Book Antiqua" w:hAnsi="Book Antiqua" w:cs="Times New Roman"/>
              </w:rPr>
              <w:t>András</w:t>
            </w:r>
            <w:proofErr w:type="spellEnd"/>
            <w:r w:rsidRPr="0035490E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35490E">
              <w:rPr>
                <w:rFonts w:ascii="Book Antiqua" w:hAnsi="Book Antiqua" w:cs="Times New Roman"/>
              </w:rPr>
              <w:t>Jakab</w:t>
            </w:r>
            <w:proofErr w:type="spellEnd"/>
            <w:r w:rsidRPr="0035490E">
              <w:rPr>
                <w:rFonts w:ascii="Book Antiqua" w:hAnsi="Book Antiqua" w:cs="Times New Roman"/>
              </w:rPr>
              <w:t xml:space="preserve">, Arthur </w:t>
            </w:r>
            <w:proofErr w:type="spellStart"/>
            <w:r w:rsidRPr="0035490E">
              <w:rPr>
                <w:rFonts w:ascii="Book Antiqua" w:hAnsi="Book Antiqua" w:cs="Times New Roman"/>
              </w:rPr>
              <w:t>Dyevre</w:t>
            </w:r>
            <w:proofErr w:type="spellEnd"/>
            <w:r w:rsidRPr="0035490E">
              <w:rPr>
                <w:rFonts w:ascii="Book Antiqua" w:hAnsi="Book Antiqua" w:cs="Times New Roman"/>
              </w:rPr>
              <w:t xml:space="preserve">, Giulio </w:t>
            </w:r>
            <w:proofErr w:type="spellStart"/>
            <w:r w:rsidRPr="0035490E">
              <w:rPr>
                <w:rFonts w:ascii="Book Antiqua" w:hAnsi="Book Antiqua" w:cs="Times New Roman"/>
              </w:rPr>
              <w:t>Itzcovich</w:t>
            </w:r>
            <w:proofErr w:type="spellEnd"/>
            <w:r w:rsidRPr="0035490E">
              <w:rPr>
                <w:rFonts w:ascii="Book Antiqua" w:hAnsi="Book Antiqua" w:cs="Times New Roman"/>
              </w:rPr>
              <w:t xml:space="preserve"> (eds.), </w:t>
            </w:r>
            <w:r w:rsidRPr="0035490E">
              <w:rPr>
                <w:rFonts w:ascii="Book Antiqua" w:hAnsi="Book Antiqua" w:cs="Times New Roman"/>
                <w:i/>
              </w:rPr>
              <w:t>Comparative Constitutional Reasoning</w:t>
            </w:r>
            <w:r w:rsidRPr="0035490E">
              <w:rPr>
                <w:rFonts w:ascii="Book Antiqua" w:hAnsi="Book Antiqua" w:cs="Times New Roman"/>
              </w:rPr>
              <w:t>, Cambridge University Press, Cambridge, New York, 2017</w:t>
            </w:r>
            <w:r w:rsidRPr="0035490E">
              <w:rPr>
                <w:rFonts w:ascii="Book Antiqua" w:hAnsi="Book Antiqua"/>
              </w:rPr>
              <w:t>;</w:t>
            </w: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510AF1" w:rsidP="00CA0D08">
            <w:pPr>
              <w:jc w:val="both"/>
              <w:rPr>
                <w:rFonts w:ascii="Book Antiqua" w:hAnsi="Book Antiqua" w:cs="Arial"/>
                <w:color w:val="000000" w:themeColor="text1"/>
                <w:lang w:val="ro-RO"/>
              </w:rPr>
            </w:pPr>
            <w:r w:rsidRPr="00510AF1">
              <w:rPr>
                <w:rFonts w:ascii="Book Antiqua" w:hAnsi="Book Antiqua" w:cs="Arial"/>
                <w:color w:val="000000" w:themeColor="text1"/>
                <w:lang w:val="ro-RO"/>
              </w:rPr>
              <w:t>Problematization, Discussion, Exercise Debate, Case Study, Simulation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510AF1" w:rsidP="00CA0D08">
            <w:pPr>
              <w:rPr>
                <w:rFonts w:ascii="Book Antiqua" w:hAnsi="Book Antiqua" w:cs="Arial"/>
                <w:color w:val="000000" w:themeColor="text1"/>
                <w:lang w:val="fr-FR"/>
              </w:rPr>
            </w:pPr>
            <w:r w:rsidRPr="00510AF1">
              <w:rPr>
                <w:rFonts w:ascii="Book Antiqua" w:hAnsi="Book Antiqua" w:cs="Arial"/>
                <w:color w:val="000000" w:themeColor="text1"/>
                <w:lang w:val="fr-FR"/>
              </w:rPr>
              <w:t xml:space="preserve">Quizz test, Case </w:t>
            </w:r>
            <w:proofErr w:type="spellStart"/>
            <w:r w:rsidRPr="00510AF1">
              <w:rPr>
                <w:rFonts w:ascii="Book Antiqua" w:hAnsi="Book Antiqua" w:cs="Arial"/>
                <w:color w:val="000000" w:themeColor="text1"/>
                <w:lang w:val="fr-FR"/>
              </w:rPr>
              <w:t>studies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10AF1" w:rsidRDefault="00510AF1" w:rsidP="00CA0D08">
            <w:pPr>
              <w:rPr>
                <w:rFonts w:ascii="Book Antiqua" w:hAnsi="Book Antiqua" w:cs="Arial"/>
                <w:color w:val="000000" w:themeColor="text1"/>
                <w:lang w:val="ro-RO"/>
              </w:rPr>
            </w:pPr>
            <w:r w:rsidRPr="00510AF1">
              <w:rPr>
                <w:rFonts w:ascii="Book Antiqua" w:hAnsi="Book Antiqua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2ED"/>
    <w:multiLevelType w:val="hybridMultilevel"/>
    <w:tmpl w:val="22E653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61F8248C"/>
    <w:multiLevelType w:val="hybridMultilevel"/>
    <w:tmpl w:val="BC1C232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90F"/>
    <w:rsid w:val="00026751"/>
    <w:rsid w:val="00061E57"/>
    <w:rsid w:val="00071C0E"/>
    <w:rsid w:val="000A5E76"/>
    <w:rsid w:val="000E2602"/>
    <w:rsid w:val="000F4011"/>
    <w:rsid w:val="0012079D"/>
    <w:rsid w:val="00146006"/>
    <w:rsid w:val="001F53C4"/>
    <w:rsid w:val="00254D05"/>
    <w:rsid w:val="0026695C"/>
    <w:rsid w:val="002A1706"/>
    <w:rsid w:val="002B6A6C"/>
    <w:rsid w:val="002F6282"/>
    <w:rsid w:val="00427C2F"/>
    <w:rsid w:val="004D0D05"/>
    <w:rsid w:val="00510AF1"/>
    <w:rsid w:val="00640F18"/>
    <w:rsid w:val="00647103"/>
    <w:rsid w:val="006852DA"/>
    <w:rsid w:val="00686349"/>
    <w:rsid w:val="00696887"/>
    <w:rsid w:val="0075756B"/>
    <w:rsid w:val="00782F51"/>
    <w:rsid w:val="008003E6"/>
    <w:rsid w:val="00814805"/>
    <w:rsid w:val="008250FB"/>
    <w:rsid w:val="008871DD"/>
    <w:rsid w:val="008D56B5"/>
    <w:rsid w:val="00901600"/>
    <w:rsid w:val="009472FD"/>
    <w:rsid w:val="009A063F"/>
    <w:rsid w:val="009C308C"/>
    <w:rsid w:val="009E186A"/>
    <w:rsid w:val="00B0090F"/>
    <w:rsid w:val="00B60F0C"/>
    <w:rsid w:val="00BC4DEB"/>
    <w:rsid w:val="00BD750F"/>
    <w:rsid w:val="00C8093F"/>
    <w:rsid w:val="00C94DCA"/>
    <w:rsid w:val="00CA0D08"/>
    <w:rsid w:val="00CD1284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7A27"/>
  <w15:docId w15:val="{64D68A83-8692-41B1-AAB2-116E493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</cp:revision>
  <dcterms:created xsi:type="dcterms:W3CDTF">2019-12-10T12:00:00Z</dcterms:created>
  <dcterms:modified xsi:type="dcterms:W3CDTF">2020-06-10T11:14:00Z</dcterms:modified>
</cp:coreProperties>
</file>