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Default="00C94DCA" w:rsidP="001112B7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1112B7" w:rsidRPr="00C94DCA" w:rsidRDefault="001112B7" w:rsidP="001112B7">
      <w:pPr>
        <w:spacing w:after="0" w:line="240" w:lineRule="auto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872E43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</w:p>
          <w:p w:rsidR="00B0090F" w:rsidRPr="00A12946" w:rsidRDefault="009E0452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Ecology and Environmental Protection</w:t>
            </w:r>
          </w:p>
          <w:p w:rsidR="00B0090F" w:rsidRPr="00C94DCA" w:rsidRDefault="00432C9F" w:rsidP="00432C9F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3</w:t>
            </w:r>
            <w:r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rd</w:t>
            </w:r>
            <w:r w:rsidR="002B6A6C" w:rsidRPr="00A12946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A12946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A12946">
              <w:rPr>
                <w:rStyle w:val="SubtleReference"/>
                <w:rFonts w:ascii="Arial Narrow" w:hAnsi="Arial Narrow" w:cs="Arial"/>
                <w:color w:val="FFFFFF" w:themeColor="background1"/>
              </w:rPr>
              <w:t>, 1</w:t>
            </w:r>
            <w:r w:rsidR="00CA0D08" w:rsidRPr="00A12946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CA0D08" w:rsidRPr="00A12946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5D1D4B" w:rsidRDefault="009E0452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Ecological Monitoring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D1D4B" w:rsidRDefault="005D1D4B" w:rsidP="00474035">
            <w:pPr>
              <w:rPr>
                <w:rFonts w:ascii="Arial Narrow" w:hAnsi="Arial Narrow" w:cs="Arial"/>
              </w:rPr>
            </w:pPr>
            <w:r w:rsidRPr="005D1D4B">
              <w:rPr>
                <w:rFonts w:ascii="Arial Narrow" w:hAnsi="Arial Narrow" w:cs="Arial"/>
              </w:rPr>
              <w:t>B</w:t>
            </w:r>
            <w:r w:rsidR="00474035">
              <w:rPr>
                <w:rFonts w:ascii="Arial Narrow" w:hAnsi="Arial Narrow" w:cs="Arial"/>
              </w:rPr>
              <w:t>45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647103" w:rsidP="00EE70AA">
            <w:pPr>
              <w:rPr>
                <w:rFonts w:ascii="Arial Narrow" w:hAnsi="Arial Narrow" w:cs="Arial"/>
              </w:rPr>
            </w:pPr>
            <w:r w:rsidRPr="00A12946">
              <w:rPr>
                <w:rFonts w:ascii="Arial Narrow" w:hAnsi="Arial Narrow" w:cs="Arial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432C9F" w:rsidP="00432C9F">
            <w:pPr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fr-FR"/>
              </w:rPr>
              <w:t>st</w:t>
            </w:r>
            <w:r w:rsidR="00EE70AA" w:rsidRPr="00A12946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A12946"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bachelor</w:t>
            </w:r>
            <w:proofErr w:type="spellEnd"/>
            <w:r w:rsidR="00B0090F" w:rsidRPr="00A12946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432C9F" w:rsidP="002B6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  <w:vertAlign w:val="superscript"/>
              </w:rPr>
              <w:t>rd</w:t>
            </w:r>
            <w:r w:rsidR="002B6A6C" w:rsidRPr="00A12946">
              <w:rPr>
                <w:rFonts w:ascii="Arial Narrow" w:hAnsi="Arial Narrow" w:cs="Arial"/>
              </w:rPr>
              <w:t xml:space="preserve"> year of study</w:t>
            </w:r>
            <w:r w:rsidR="00B0090F" w:rsidRPr="00A12946">
              <w:rPr>
                <w:rFonts w:ascii="Arial Narrow" w:hAnsi="Arial Narrow" w:cs="Arial"/>
              </w:rPr>
              <w:t xml:space="preserve">, </w:t>
            </w:r>
            <w:r w:rsidR="002B6A6C" w:rsidRPr="00A12946">
              <w:rPr>
                <w:rFonts w:ascii="Arial Narrow" w:hAnsi="Arial Narrow" w:cs="Arial"/>
              </w:rPr>
              <w:t>1</w:t>
            </w:r>
            <w:r w:rsidR="002B6A6C" w:rsidRPr="00A12946">
              <w:rPr>
                <w:rFonts w:ascii="Arial Narrow" w:hAnsi="Arial Narrow" w:cs="Arial"/>
                <w:vertAlign w:val="superscript"/>
              </w:rPr>
              <w:t>st</w:t>
            </w:r>
            <w:r w:rsidR="002B6A6C" w:rsidRPr="00A12946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474035" w:rsidP="00CA0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B0090F" w:rsidP="00EE70AA">
            <w:pPr>
              <w:rPr>
                <w:rFonts w:ascii="Arial Narrow" w:hAnsi="Arial Narrow" w:cs="Arial"/>
              </w:rPr>
            </w:pPr>
            <w:r w:rsidRPr="00A12946">
              <w:rPr>
                <w:rFonts w:ascii="Arial Narrow" w:hAnsi="Arial Narrow" w:cs="Arial"/>
              </w:rPr>
              <w:t xml:space="preserve">4 (2 </w:t>
            </w:r>
            <w:r w:rsidR="00EE70AA" w:rsidRPr="00A12946">
              <w:rPr>
                <w:rFonts w:ascii="Arial Narrow" w:hAnsi="Arial Narrow" w:cs="Arial"/>
              </w:rPr>
              <w:t>lecture hours</w:t>
            </w:r>
            <w:r w:rsidRPr="00A12946">
              <w:rPr>
                <w:rFonts w:ascii="Arial Narrow" w:hAnsi="Arial Narrow" w:cs="Arial"/>
              </w:rPr>
              <w:t xml:space="preserve"> + 2 seminar</w:t>
            </w:r>
            <w:r w:rsidR="00EE70AA" w:rsidRPr="00A12946">
              <w:rPr>
                <w:rFonts w:ascii="Arial Narrow" w:hAnsi="Arial Narrow" w:cs="Arial"/>
              </w:rPr>
              <w:t xml:space="preserve"> hours</w:t>
            </w:r>
            <w:r w:rsidRPr="00A12946">
              <w:rPr>
                <w:rFonts w:ascii="Arial Narrow" w:hAnsi="Arial Narrow" w:cs="Arial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EF1FE4" w:rsidRDefault="00EF1FE4" w:rsidP="00C94DCA">
            <w:p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fr-FR"/>
              </w:rPr>
              <w:t xml:space="preserve">Mircea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Nicoar</w:t>
            </w:r>
            <w:proofErr w:type="spellEnd"/>
            <w:r>
              <w:rPr>
                <w:rFonts w:ascii="Arial Narrow" w:hAnsi="Arial Narrow" w:cs="Arial"/>
                <w:lang w:val="ro-RO"/>
              </w:rPr>
              <w:t>ă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474035" w:rsidP="00C94D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fr-FR"/>
              </w:rPr>
              <w:t xml:space="preserve">Gabriel-Ionuț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Plavan</w:t>
            </w:r>
            <w:proofErr w:type="spellEnd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EE70AA" w:rsidP="00814805">
            <w:pPr>
              <w:rPr>
                <w:rFonts w:ascii="Arial Narrow" w:hAnsi="Arial Narrow" w:cs="Arial"/>
              </w:rPr>
            </w:pPr>
            <w:r w:rsidRPr="00A12946">
              <w:rPr>
                <w:rFonts w:ascii="Arial Narrow" w:hAnsi="Arial Narrow" w:cs="Arial"/>
              </w:rPr>
              <w:t xml:space="preserve">Advanced level of </w:t>
            </w:r>
            <w:r w:rsidR="00814805" w:rsidRPr="00A12946">
              <w:rPr>
                <w:rFonts w:ascii="Arial Narrow" w:hAnsi="Arial Narrow" w:cs="Arial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4440B2" w:rsidRPr="004440B2" w:rsidRDefault="004440B2" w:rsidP="004440B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" w:firstLine="142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4440B2">
              <w:rPr>
                <w:rFonts w:ascii="Arial Narrow" w:hAnsi="Arial Narrow" w:cs="Arial"/>
                <w:lang w:val="fr-FR"/>
              </w:rPr>
              <w:t>Applying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efficient and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responsible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work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strategies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punctuality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seriousness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personal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responsibility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based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on the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principles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norms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and values of the code of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professional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ethics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>.</w:t>
            </w:r>
          </w:p>
          <w:p w:rsidR="004440B2" w:rsidRDefault="004440B2" w:rsidP="004440B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" w:firstLine="142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4440B2">
              <w:rPr>
                <w:rFonts w:ascii="Arial Narrow" w:hAnsi="Arial Narrow" w:cs="Arial"/>
                <w:lang w:val="fr-FR"/>
              </w:rPr>
              <w:t>Applying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efficient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work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techniques in a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multidisciplinary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team on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various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hierarchical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levels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>.</w:t>
            </w:r>
          </w:p>
          <w:p w:rsidR="004440B2" w:rsidRPr="004440B2" w:rsidRDefault="004440B2" w:rsidP="004440B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" w:firstLine="142"/>
              <w:jc w:val="both"/>
              <w:rPr>
                <w:rFonts w:ascii="Arial Narrow" w:hAnsi="Arial Narrow" w:cs="Arial"/>
                <w:lang w:val="fr-FR"/>
              </w:rPr>
            </w:pPr>
            <w:r w:rsidRPr="004440B2">
              <w:rPr>
                <w:rFonts w:ascii="Arial Narrow" w:hAnsi="Arial Narrow" w:cs="Arial"/>
                <w:lang w:val="fr-FR"/>
              </w:rPr>
              <w:t xml:space="preserve">Documentation for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professional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personal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development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through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continuous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training and efficient adaptation to new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scientific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discoveries</w:t>
            </w:r>
            <w:proofErr w:type="spellEnd"/>
          </w:p>
          <w:p w:rsidR="00B0090F" w:rsidRPr="00331F11" w:rsidRDefault="00B0090F" w:rsidP="004440B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331F11">
              <w:rPr>
                <w:rFonts w:ascii="Arial Narrow" w:hAnsi="Arial Narrow" w:cs="Arial"/>
                <w:lang w:val="fr-FR"/>
              </w:rPr>
              <w:t xml:space="preserve"> </w:t>
            </w:r>
            <w:r w:rsidR="00814805" w:rsidRPr="00331F11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Pr="00331F11">
              <w:rPr>
                <w:rFonts w:ascii="Arial Narrow" w:hAnsi="Arial Narrow" w:cs="Arial"/>
                <w:lang w:val="ro-RO"/>
              </w:rPr>
              <w:t>:</w:t>
            </w:r>
          </w:p>
          <w:p w:rsidR="004440B2" w:rsidRPr="004440B2" w:rsidRDefault="004440B2" w:rsidP="004440B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4440B2">
              <w:rPr>
                <w:rFonts w:ascii="Arial Narrow" w:hAnsi="Arial Narrow" w:cs="Arial"/>
                <w:lang w:val="ro-RO"/>
              </w:rPr>
              <w:t>Identify and use the main laws, notions and concepts specific to Ecology and environmental protection.</w:t>
            </w:r>
          </w:p>
          <w:p w:rsidR="004440B2" w:rsidRPr="004440B2" w:rsidRDefault="004440B2" w:rsidP="004440B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4440B2">
              <w:rPr>
                <w:rFonts w:ascii="Arial Narrow" w:hAnsi="Arial Narrow" w:cs="Arial"/>
                <w:lang w:val="ro-RO"/>
              </w:rPr>
              <w:t>Use of methods, instruments, apparatus and technologies for measurement and monitoring activities</w:t>
            </w:r>
          </w:p>
          <w:p w:rsidR="004440B2" w:rsidRPr="004440B2" w:rsidRDefault="004440B2" w:rsidP="004440B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4440B2">
              <w:rPr>
                <w:rFonts w:ascii="Arial Narrow" w:hAnsi="Arial Narrow" w:cs="Arial"/>
                <w:lang w:val="ro-RO"/>
              </w:rPr>
              <w:t>Identifying the optimal alternatives in order to properly characterize the environmental factors and develop measures to protect them.</w:t>
            </w:r>
          </w:p>
          <w:p w:rsidR="004440B2" w:rsidRPr="004440B2" w:rsidRDefault="004440B2" w:rsidP="004440B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4440B2">
              <w:rPr>
                <w:rFonts w:ascii="Arial Narrow" w:hAnsi="Arial Narrow" w:cs="Arial"/>
                <w:lang w:val="ro-RO"/>
              </w:rPr>
              <w:t>Use of specific applications for the processing, representation and storage of environmental data.</w:t>
            </w:r>
          </w:p>
          <w:p w:rsidR="00C94DCA" w:rsidRPr="000E0991" w:rsidRDefault="004440B2" w:rsidP="004440B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4440B2">
              <w:rPr>
                <w:rFonts w:ascii="Arial Narrow" w:hAnsi="Arial Narrow" w:cs="Arial"/>
                <w:lang w:val="ro-RO"/>
              </w:rPr>
              <w:t>Analysis and communication of scientific information.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8093F" w:rsidRPr="004440B2" w:rsidRDefault="004440B2" w:rsidP="004440B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" w:firstLine="142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4440B2">
              <w:rPr>
                <w:rFonts w:ascii="Arial Narrow" w:hAnsi="Arial Narrow" w:cs="Arial"/>
                <w:lang w:val="fr-FR"/>
              </w:rPr>
              <w:t>Ability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to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work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with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modern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systems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for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collecting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storing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processing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information about the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quality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of the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natural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environment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and to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provide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the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necessary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scientific</w:t>
            </w:r>
            <w:proofErr w:type="spellEnd"/>
            <w:r w:rsidRPr="004440B2">
              <w:rPr>
                <w:rFonts w:ascii="Arial Narrow" w:hAnsi="Arial Narrow" w:cs="Arial"/>
                <w:lang w:val="fr-FR"/>
              </w:rPr>
              <w:t xml:space="preserve"> basis for </w:t>
            </w:r>
            <w:proofErr w:type="spellStart"/>
            <w:r w:rsidRPr="004440B2">
              <w:rPr>
                <w:rFonts w:ascii="Arial Narrow" w:hAnsi="Arial Narrow" w:cs="Arial"/>
                <w:lang w:val="fr-FR"/>
              </w:rPr>
              <w:t>develo</w:t>
            </w:r>
            <w:r>
              <w:rPr>
                <w:rFonts w:ascii="Arial Narrow" w:hAnsi="Arial Narrow" w:cs="Arial"/>
                <w:lang w:val="fr-FR"/>
              </w:rPr>
              <w:t>ping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forecasts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its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evolution</w:t>
            </w:r>
            <w:proofErr w:type="spellEnd"/>
            <w:r>
              <w:rPr>
                <w:rFonts w:ascii="Arial Narrow" w:hAnsi="Arial Narrow" w:cs="Arial"/>
                <w:lang w:val="fr-FR"/>
              </w:rPr>
              <w:t>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81BF4" w:rsidRPr="00B81BF4" w:rsidRDefault="00B81BF4" w:rsidP="00B81BF4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81BF4">
              <w:rPr>
                <w:rFonts w:ascii="Arial Narrow" w:hAnsi="Arial Narrow" w:cs="Arial"/>
                <w:lang w:val="ro-RO"/>
              </w:rPr>
              <w:t>The environment</w:t>
            </w:r>
          </w:p>
          <w:p w:rsidR="00B81BF4" w:rsidRPr="00B81BF4" w:rsidRDefault="00B81BF4" w:rsidP="00B81BF4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81BF4">
              <w:rPr>
                <w:rFonts w:ascii="Arial Narrow" w:hAnsi="Arial Narrow" w:cs="Arial"/>
                <w:lang w:val="ro-RO"/>
              </w:rPr>
              <w:t>Environmental information management</w:t>
            </w:r>
          </w:p>
          <w:p w:rsidR="00B81BF4" w:rsidRPr="00B81BF4" w:rsidRDefault="00B81BF4" w:rsidP="00B81BF4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81BF4">
              <w:rPr>
                <w:rFonts w:ascii="Arial Narrow" w:hAnsi="Arial Narrow" w:cs="Arial"/>
                <w:lang w:val="ro-RO"/>
              </w:rPr>
              <w:t>The object of environmental monitoring</w:t>
            </w:r>
          </w:p>
          <w:p w:rsidR="00B81BF4" w:rsidRPr="00B81BF4" w:rsidRDefault="00B81BF4" w:rsidP="00B81BF4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81BF4">
              <w:rPr>
                <w:rFonts w:ascii="Arial Narrow" w:hAnsi="Arial Narrow" w:cs="Arial"/>
                <w:lang w:val="ro-RO"/>
              </w:rPr>
              <w:t>Classification of environmental monitoring activities</w:t>
            </w:r>
          </w:p>
          <w:p w:rsidR="00B81BF4" w:rsidRPr="00B81BF4" w:rsidRDefault="00B81BF4" w:rsidP="00B81BF4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81BF4">
              <w:rPr>
                <w:rFonts w:ascii="Arial Narrow" w:hAnsi="Arial Narrow" w:cs="Arial"/>
                <w:lang w:val="ro-RO"/>
              </w:rPr>
              <w:t>International ecological monitoring programs</w:t>
            </w:r>
          </w:p>
          <w:p w:rsidR="00B81BF4" w:rsidRPr="00B81BF4" w:rsidRDefault="00B81BF4" w:rsidP="00B81BF4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81BF4">
              <w:rPr>
                <w:rFonts w:ascii="Arial Narrow" w:hAnsi="Arial Narrow" w:cs="Arial"/>
                <w:lang w:val="ro-RO"/>
              </w:rPr>
              <w:t>Integrated environmental quality monitoring system in Romania (S.M.I.R.)</w:t>
            </w:r>
          </w:p>
          <w:p w:rsidR="00B81BF4" w:rsidRPr="00B81BF4" w:rsidRDefault="00B81BF4" w:rsidP="00B81BF4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81BF4">
              <w:rPr>
                <w:rFonts w:ascii="Arial Narrow" w:hAnsi="Arial Narrow" w:cs="Arial"/>
                <w:lang w:val="ro-RO"/>
              </w:rPr>
              <w:t>Monitoring of biosphere reserves (background level)</w:t>
            </w:r>
          </w:p>
          <w:p w:rsidR="00B81BF4" w:rsidRPr="00B81BF4" w:rsidRDefault="00B81BF4" w:rsidP="00B81BF4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81BF4">
              <w:rPr>
                <w:rFonts w:ascii="Arial Narrow" w:hAnsi="Arial Narrow" w:cs="Arial"/>
                <w:lang w:val="ro-RO"/>
              </w:rPr>
              <w:t>Ecological risk</w:t>
            </w:r>
          </w:p>
          <w:p w:rsidR="00B81BF4" w:rsidRPr="00B81BF4" w:rsidRDefault="00B81BF4" w:rsidP="00B81BF4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81BF4">
              <w:rPr>
                <w:rFonts w:ascii="Arial Narrow" w:hAnsi="Arial Narrow" w:cs="Arial"/>
                <w:lang w:val="ro-RO"/>
              </w:rPr>
              <w:t>Modeling ecological systems</w:t>
            </w:r>
          </w:p>
          <w:p w:rsidR="00F84E0F" w:rsidRPr="00C94DCA" w:rsidRDefault="00B81BF4" w:rsidP="00B81BF4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81BF4">
              <w:rPr>
                <w:rFonts w:ascii="Arial Narrow" w:hAnsi="Arial Narrow" w:cs="Arial"/>
                <w:lang w:val="ro-RO"/>
              </w:rPr>
              <w:t>Regulating the quality of the natural environment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A7561" w:rsidRPr="002A7561" w:rsidRDefault="002A7561" w:rsidP="002A7561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proofErr w:type="spellStart"/>
            <w:r w:rsidRPr="002A7561">
              <w:rPr>
                <w:rFonts w:ascii="Arial Narrow" w:eastAsia="Calibri" w:hAnsi="Arial Narrow" w:cs="Times New Roman"/>
              </w:rPr>
              <w:t>Anjaneyulu</w:t>
            </w:r>
            <w:proofErr w:type="spellEnd"/>
            <w:r w:rsidRPr="002A7561">
              <w:rPr>
                <w:rFonts w:ascii="Arial Narrow" w:eastAsia="Calibri" w:hAnsi="Arial Narrow" w:cs="Times New Roman"/>
              </w:rPr>
              <w:t xml:space="preserve"> Y., </w:t>
            </w:r>
            <w:proofErr w:type="spellStart"/>
            <w:r w:rsidRPr="002A7561">
              <w:rPr>
                <w:rFonts w:ascii="Arial Narrow" w:eastAsia="Calibri" w:hAnsi="Arial Narrow" w:cs="Times New Roman"/>
              </w:rPr>
              <w:t>Manickam</w:t>
            </w:r>
            <w:proofErr w:type="spellEnd"/>
            <w:r w:rsidRPr="002A7561">
              <w:rPr>
                <w:rFonts w:ascii="Arial Narrow" w:eastAsia="Calibri" w:hAnsi="Arial Narrow" w:cs="Times New Roman"/>
              </w:rPr>
              <w:t xml:space="preserve"> V., 2007 – </w:t>
            </w:r>
            <w:r w:rsidRPr="002A7561">
              <w:rPr>
                <w:rFonts w:ascii="Arial Narrow" w:eastAsia="Calibri" w:hAnsi="Arial Narrow" w:cs="Times New Roman"/>
                <w:i/>
              </w:rPr>
              <w:t>Environmental Impact Assessment Methodologies</w:t>
            </w:r>
            <w:r w:rsidRPr="002A7561">
              <w:rPr>
                <w:rFonts w:ascii="Arial Narrow" w:eastAsia="Calibri" w:hAnsi="Arial Narrow" w:cs="Times New Roman"/>
              </w:rPr>
              <w:t>. Second Edition, BS Publications</w:t>
            </w:r>
          </w:p>
          <w:p w:rsidR="002A7561" w:rsidRDefault="00B81BF4" w:rsidP="002A7561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eastAsia="Calibri" w:hAnsi="Arial Narrow" w:cs="Times New Roman"/>
                <w:lang w:val="it-IT"/>
              </w:rPr>
            </w:pPr>
            <w:r w:rsidRPr="002A7561">
              <w:rPr>
                <w:rFonts w:ascii="Arial Narrow" w:eastAsia="Calibri" w:hAnsi="Arial Narrow" w:cs="Times New Roman"/>
                <w:lang w:val="it-IT"/>
              </w:rPr>
              <w:t xml:space="preserve">Ciolpan O., 2005 – </w:t>
            </w:r>
            <w:r w:rsidRPr="002A7561">
              <w:rPr>
                <w:rFonts w:ascii="Arial Narrow" w:eastAsia="Calibri" w:hAnsi="Arial Narrow" w:cs="Times New Roman"/>
                <w:i/>
                <w:lang w:val="it-IT"/>
              </w:rPr>
              <w:t>Monitoringul integrat al sistemelor ecologice</w:t>
            </w:r>
            <w:r w:rsidRPr="002A7561">
              <w:rPr>
                <w:rFonts w:ascii="Arial Narrow" w:eastAsia="Calibri" w:hAnsi="Arial Narrow" w:cs="Times New Roman"/>
                <w:lang w:val="it-IT"/>
              </w:rPr>
              <w:t>, Ed. Ars Docendi, Bucureşti</w:t>
            </w:r>
          </w:p>
          <w:p w:rsidR="002A7561" w:rsidRPr="002A7561" w:rsidRDefault="002A7561" w:rsidP="002A7561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eastAsia="Calibri" w:hAnsi="Arial Narrow" w:cs="Times New Roman"/>
                <w:lang w:val="it-IT"/>
              </w:rPr>
            </w:pPr>
            <w:r w:rsidRPr="002A7561">
              <w:rPr>
                <w:rFonts w:ascii="Arial Narrow" w:eastAsia="Calibri" w:hAnsi="Arial Narrow" w:cs="Times New Roman"/>
                <w:lang w:val="it-IT"/>
              </w:rPr>
              <w:t xml:space="preserve">Hill D., Fasham M., Tucher G., Shewry M., Shaw P., 2005 – Handbook of Biodiversity Methods. Survey, Evaluation and Monitoring,  Cambridge University Press </w:t>
            </w:r>
          </w:p>
          <w:p w:rsidR="00946719" w:rsidRPr="0000174A" w:rsidRDefault="00B81BF4" w:rsidP="002A7561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eastAsia="Calibri" w:hAnsi="Arial Narrow" w:cs="Times New Roman"/>
                <w:lang w:val="it-IT"/>
              </w:rPr>
            </w:pPr>
            <w:proofErr w:type="spellStart"/>
            <w:r w:rsidRPr="002A7561">
              <w:rPr>
                <w:rFonts w:ascii="Arial Narrow" w:eastAsia="Calibri" w:hAnsi="Arial Narrow" w:cs="Times New Roman"/>
                <w:bCs/>
              </w:rPr>
              <w:t>Nicoară</w:t>
            </w:r>
            <w:proofErr w:type="spellEnd"/>
            <w:r w:rsidRPr="002A7561">
              <w:rPr>
                <w:rFonts w:ascii="Arial Narrow" w:eastAsia="Calibri" w:hAnsi="Arial Narrow" w:cs="Times New Roman"/>
              </w:rPr>
              <w:t xml:space="preserve"> </w:t>
            </w:r>
            <w:r w:rsidRPr="002A7561">
              <w:rPr>
                <w:rFonts w:ascii="Arial Narrow" w:eastAsia="Calibri" w:hAnsi="Arial Narrow" w:cs="Times New Roman"/>
                <w:bCs/>
              </w:rPr>
              <w:t xml:space="preserve">M., </w:t>
            </w:r>
            <w:r w:rsidRPr="002A7561">
              <w:rPr>
                <w:rFonts w:ascii="Arial Narrow" w:eastAsia="Calibri" w:hAnsi="Arial Narrow" w:cs="Times New Roman"/>
              </w:rPr>
              <w:t xml:space="preserve">2009 – </w:t>
            </w:r>
            <w:r w:rsidRPr="002A7561">
              <w:rPr>
                <w:rFonts w:ascii="Arial Narrow" w:eastAsia="Calibri" w:hAnsi="Arial Narrow" w:cs="Times New Roman"/>
                <w:i/>
                <w:iCs/>
              </w:rPr>
              <w:t>Monitoring ecologic</w:t>
            </w:r>
            <w:r w:rsidRPr="002A7561">
              <w:rPr>
                <w:rFonts w:ascii="Arial Narrow" w:eastAsia="Calibri" w:hAnsi="Arial Narrow" w:cs="Times New Roman"/>
              </w:rPr>
              <w:t xml:space="preserve">, </w:t>
            </w:r>
            <w:proofErr w:type="spellStart"/>
            <w:r w:rsidRPr="002A7561">
              <w:rPr>
                <w:rFonts w:ascii="Arial Narrow" w:eastAsia="Calibri" w:hAnsi="Arial Narrow" w:cs="Times New Roman"/>
              </w:rPr>
              <w:t>Editura</w:t>
            </w:r>
            <w:proofErr w:type="spellEnd"/>
            <w:r w:rsidRPr="002A7561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2A7561">
              <w:rPr>
                <w:rFonts w:ascii="Arial Narrow" w:eastAsia="Calibri" w:hAnsi="Arial Narrow" w:cs="Times New Roman"/>
              </w:rPr>
              <w:t>Tehnopress</w:t>
            </w:r>
            <w:proofErr w:type="spellEnd"/>
            <w:r w:rsidRPr="002A7561">
              <w:rPr>
                <w:rFonts w:ascii="Arial Narrow" w:eastAsia="Calibri" w:hAnsi="Arial Narrow" w:cs="Times New Roman"/>
              </w:rPr>
              <w:t xml:space="preserve">, </w:t>
            </w:r>
            <w:proofErr w:type="spellStart"/>
            <w:r w:rsidRPr="002A7561">
              <w:rPr>
                <w:rFonts w:ascii="Arial Narrow" w:eastAsia="Calibri" w:hAnsi="Arial Narrow" w:cs="Times New Roman"/>
              </w:rPr>
              <w:t>Iaşi</w:t>
            </w:r>
            <w:proofErr w:type="spellEnd"/>
          </w:p>
          <w:p w:rsidR="0000174A" w:rsidRPr="00B37ACA" w:rsidRDefault="0000174A" w:rsidP="0000174A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eastAsia="Calibri" w:hAnsi="Arial Narrow" w:cs="Times New Roman"/>
                <w:lang w:val="it-IT"/>
              </w:rPr>
            </w:pPr>
            <w:r>
              <w:rPr>
                <w:rFonts w:ascii="Arial Narrow" w:eastAsia="Calibri" w:hAnsi="Arial Narrow" w:cs="Times New Roman"/>
              </w:rPr>
              <w:t xml:space="preserve">Rapport D., </w:t>
            </w:r>
            <w:proofErr w:type="spellStart"/>
            <w:r>
              <w:rPr>
                <w:rFonts w:ascii="Arial Narrow" w:eastAsia="Calibri" w:hAnsi="Arial Narrow" w:cs="Times New Roman"/>
              </w:rPr>
              <w:t>Lasley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W., </w:t>
            </w:r>
            <w:proofErr w:type="spellStart"/>
            <w:r>
              <w:rPr>
                <w:rFonts w:ascii="Arial Narrow" w:eastAsia="Calibri" w:hAnsi="Arial Narrow" w:cs="Times New Roman"/>
              </w:rPr>
              <w:t>Rolston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D., Nielsen O.N., </w:t>
            </w:r>
            <w:proofErr w:type="spellStart"/>
            <w:r>
              <w:rPr>
                <w:rFonts w:ascii="Arial Narrow" w:eastAsia="Calibri" w:hAnsi="Arial Narrow" w:cs="Times New Roman"/>
              </w:rPr>
              <w:t>Qualset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C.O., </w:t>
            </w:r>
            <w:proofErr w:type="spellStart"/>
            <w:r>
              <w:rPr>
                <w:rFonts w:ascii="Arial Narrow" w:eastAsia="Calibri" w:hAnsi="Arial Narrow" w:cs="Times New Roman"/>
              </w:rPr>
              <w:t>Damania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A.B., 2003 – Managing </w:t>
            </w:r>
            <w:r>
              <w:rPr>
                <w:rFonts w:ascii="Arial Narrow" w:eastAsia="Calibri" w:hAnsi="Arial Narrow" w:cs="Times New Roman"/>
              </w:rPr>
              <w:lastRenderedPageBreak/>
              <w:t>for Healthy Ecosystems, Lewis Publisher</w:t>
            </w:r>
          </w:p>
          <w:p w:rsidR="00B37ACA" w:rsidRPr="002A7561" w:rsidRDefault="00B37ACA" w:rsidP="0000174A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eastAsia="Calibri" w:hAnsi="Arial Narrow" w:cs="Times New Roman"/>
                <w:lang w:val="it-IT"/>
              </w:rPr>
            </w:pPr>
            <w:proofErr w:type="spellStart"/>
            <w:r>
              <w:rPr>
                <w:rFonts w:ascii="Arial Narrow" w:eastAsia="Calibri" w:hAnsi="Arial Narrow" w:cs="Times New Roman"/>
              </w:rPr>
              <w:t>Spellerberg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I.F., 2005 – Monitoring Ecological Change. Second Edition, </w:t>
            </w:r>
            <w:r>
              <w:rPr>
                <w:rFonts w:ascii="Arial Narrow" w:eastAsia="Calibri" w:hAnsi="Arial Narrow" w:cs="Times New Roman"/>
                <w:lang w:val="it-IT"/>
              </w:rPr>
              <w:t>Cambridge University Press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81BF4" w:rsidRPr="00B81BF4" w:rsidRDefault="00B81BF4" w:rsidP="00B81BF4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B81BF4">
              <w:rPr>
                <w:rFonts w:ascii="Arial Narrow" w:hAnsi="Arial Narrow" w:cs="Arial"/>
                <w:color w:val="000000" w:themeColor="text1"/>
                <w:lang w:val="ro-RO"/>
              </w:rPr>
              <w:t>Environmental information management</w:t>
            </w:r>
          </w:p>
          <w:p w:rsidR="00B81BF4" w:rsidRPr="00B81BF4" w:rsidRDefault="00B81BF4" w:rsidP="00B81BF4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B81BF4">
              <w:rPr>
                <w:rFonts w:ascii="Arial Narrow" w:hAnsi="Arial Narrow" w:cs="Arial"/>
                <w:color w:val="000000" w:themeColor="text1"/>
                <w:lang w:val="ro-RO"/>
              </w:rPr>
              <w:t>Ecological monitoring systems and techniques</w:t>
            </w:r>
          </w:p>
          <w:p w:rsidR="00B81BF4" w:rsidRPr="00B81BF4" w:rsidRDefault="00B81BF4" w:rsidP="00B81BF4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B81BF4">
              <w:rPr>
                <w:rFonts w:ascii="Arial Narrow" w:hAnsi="Arial Narrow" w:cs="Arial"/>
                <w:color w:val="000000" w:themeColor="text1"/>
                <w:lang w:val="ro-RO"/>
              </w:rPr>
              <w:t>Use of predictive and environmental quality control models</w:t>
            </w:r>
          </w:p>
          <w:p w:rsidR="00B81BF4" w:rsidRPr="00B81BF4" w:rsidRDefault="00B81BF4" w:rsidP="00B81BF4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B81BF4">
              <w:rPr>
                <w:rFonts w:ascii="Arial Narrow" w:hAnsi="Arial Narrow" w:cs="Arial"/>
                <w:color w:val="000000" w:themeColor="text1"/>
                <w:lang w:val="ro-RO"/>
              </w:rPr>
              <w:t>Matrix modeling</w:t>
            </w:r>
          </w:p>
          <w:p w:rsidR="00B81BF4" w:rsidRPr="00B81BF4" w:rsidRDefault="00B81BF4" w:rsidP="00B81BF4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B81BF4">
              <w:rPr>
                <w:rFonts w:ascii="Arial Narrow" w:hAnsi="Arial Narrow" w:cs="Arial"/>
                <w:color w:val="000000" w:themeColor="text1"/>
                <w:lang w:val="ro-RO"/>
              </w:rPr>
              <w:t>Computer aided imitation modeling</w:t>
            </w:r>
          </w:p>
          <w:p w:rsidR="00C94DCA" w:rsidRPr="00C94DCA" w:rsidRDefault="00B81BF4" w:rsidP="00B81BF4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81BF4">
              <w:rPr>
                <w:rFonts w:ascii="Arial Narrow" w:hAnsi="Arial Narrow" w:cs="Arial"/>
                <w:color w:val="000000" w:themeColor="text1"/>
                <w:lang w:val="ro-RO"/>
              </w:rPr>
              <w:t>Applied ecological monitoring ("target" ecosystem)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81BF4" w:rsidRPr="002A7561" w:rsidRDefault="00B81BF4" w:rsidP="002A7561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eastAsia="Calibri" w:hAnsi="Arial Narrow" w:cs="Times New Roman"/>
                <w:lang w:val="it-IT"/>
              </w:rPr>
            </w:pPr>
            <w:r w:rsidRPr="002A7561">
              <w:rPr>
                <w:rFonts w:ascii="Arial Narrow" w:eastAsia="Calibri" w:hAnsi="Arial Narrow" w:cs="Times New Roman"/>
                <w:lang w:val="it-IT"/>
              </w:rPr>
              <w:t xml:space="preserve">Ciolpan O., 2005 – </w:t>
            </w:r>
            <w:r w:rsidRPr="002A7561">
              <w:rPr>
                <w:rFonts w:ascii="Arial Narrow" w:eastAsia="Calibri" w:hAnsi="Arial Narrow" w:cs="Times New Roman"/>
                <w:i/>
                <w:lang w:val="it-IT"/>
              </w:rPr>
              <w:t>Monitoringul integrat al sistemelor ecologice</w:t>
            </w:r>
            <w:r w:rsidRPr="002A7561">
              <w:rPr>
                <w:rFonts w:ascii="Arial Narrow" w:eastAsia="Calibri" w:hAnsi="Arial Narrow" w:cs="Times New Roman"/>
                <w:lang w:val="it-IT"/>
              </w:rPr>
              <w:t>, Ed. Ars Docendi, Bucureşti</w:t>
            </w:r>
          </w:p>
          <w:p w:rsidR="00B81BF4" w:rsidRPr="002A7561" w:rsidRDefault="002A7561" w:rsidP="002A7561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  <w:lang w:val="it-IT"/>
              </w:rPr>
              <w:t xml:space="preserve">Hill D., Fasham M., Tucher G., Shewry M., Shaw P., 2005 – Handbook of Biodiversity Methods. Survey, Evaluation and Monitoring,  Cambridge University Press </w:t>
            </w:r>
          </w:p>
          <w:p w:rsidR="00B81BF4" w:rsidRPr="002A7561" w:rsidRDefault="00B81BF4" w:rsidP="002A7561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proofErr w:type="spellStart"/>
            <w:r w:rsidRPr="002A7561">
              <w:rPr>
                <w:rFonts w:ascii="Arial Narrow" w:eastAsia="Calibri" w:hAnsi="Arial Narrow" w:cs="Times New Roman"/>
                <w:bCs/>
              </w:rPr>
              <w:t>Nicoară</w:t>
            </w:r>
            <w:proofErr w:type="spellEnd"/>
            <w:r w:rsidRPr="002A7561">
              <w:rPr>
                <w:rFonts w:ascii="Arial Narrow" w:eastAsia="Calibri" w:hAnsi="Arial Narrow" w:cs="Times New Roman"/>
              </w:rPr>
              <w:t xml:space="preserve"> </w:t>
            </w:r>
            <w:r w:rsidRPr="002A7561">
              <w:rPr>
                <w:rFonts w:ascii="Arial Narrow" w:eastAsia="Calibri" w:hAnsi="Arial Narrow" w:cs="Times New Roman"/>
                <w:bCs/>
              </w:rPr>
              <w:t xml:space="preserve">M., </w:t>
            </w:r>
            <w:r w:rsidRPr="002A7561">
              <w:rPr>
                <w:rFonts w:ascii="Arial Narrow" w:eastAsia="Calibri" w:hAnsi="Arial Narrow" w:cs="Times New Roman"/>
              </w:rPr>
              <w:t xml:space="preserve">2009 – </w:t>
            </w:r>
            <w:r w:rsidRPr="002A7561">
              <w:rPr>
                <w:rFonts w:ascii="Arial Narrow" w:eastAsia="Calibri" w:hAnsi="Arial Narrow" w:cs="Times New Roman"/>
                <w:i/>
                <w:iCs/>
              </w:rPr>
              <w:t>Monitoring ecologic</w:t>
            </w:r>
            <w:r w:rsidRPr="002A7561">
              <w:rPr>
                <w:rFonts w:ascii="Arial Narrow" w:eastAsia="Calibri" w:hAnsi="Arial Narrow" w:cs="Times New Roman"/>
              </w:rPr>
              <w:t xml:space="preserve">, </w:t>
            </w:r>
            <w:proofErr w:type="spellStart"/>
            <w:r w:rsidRPr="002A7561">
              <w:rPr>
                <w:rFonts w:ascii="Arial Narrow" w:eastAsia="Calibri" w:hAnsi="Arial Narrow" w:cs="Times New Roman"/>
              </w:rPr>
              <w:t>Editura</w:t>
            </w:r>
            <w:proofErr w:type="spellEnd"/>
            <w:r w:rsidRPr="002A7561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2A7561">
              <w:rPr>
                <w:rFonts w:ascii="Arial Narrow" w:eastAsia="Calibri" w:hAnsi="Arial Narrow" w:cs="Times New Roman"/>
              </w:rPr>
              <w:t>Tehnopress</w:t>
            </w:r>
            <w:proofErr w:type="spellEnd"/>
            <w:r w:rsidRPr="002A7561">
              <w:rPr>
                <w:rFonts w:ascii="Arial Narrow" w:eastAsia="Calibri" w:hAnsi="Arial Narrow" w:cs="Times New Roman"/>
              </w:rPr>
              <w:t xml:space="preserve">, </w:t>
            </w:r>
            <w:proofErr w:type="spellStart"/>
            <w:r w:rsidRPr="002A7561">
              <w:rPr>
                <w:rFonts w:ascii="Arial Narrow" w:eastAsia="Calibri" w:hAnsi="Arial Narrow" w:cs="Times New Roman"/>
              </w:rPr>
              <w:t>Iaşi</w:t>
            </w:r>
            <w:proofErr w:type="spellEnd"/>
          </w:p>
          <w:p w:rsidR="00B81BF4" w:rsidRPr="002A7561" w:rsidRDefault="00B81BF4" w:rsidP="002A7561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proofErr w:type="spellStart"/>
            <w:r w:rsidRPr="002A7561">
              <w:rPr>
                <w:rFonts w:ascii="Arial Narrow" w:eastAsia="Calibri" w:hAnsi="Arial Narrow" w:cs="Times New Roman"/>
                <w:bCs/>
              </w:rPr>
              <w:t>Nicoară</w:t>
            </w:r>
            <w:proofErr w:type="spellEnd"/>
            <w:r w:rsidRPr="002A7561">
              <w:rPr>
                <w:rFonts w:ascii="Arial Narrow" w:eastAsia="Calibri" w:hAnsi="Arial Narrow" w:cs="Times New Roman"/>
              </w:rPr>
              <w:t xml:space="preserve"> </w:t>
            </w:r>
            <w:r w:rsidRPr="002A7561">
              <w:rPr>
                <w:rFonts w:ascii="Arial Narrow" w:eastAsia="Calibri" w:hAnsi="Arial Narrow" w:cs="Times New Roman"/>
                <w:bCs/>
              </w:rPr>
              <w:t xml:space="preserve">M., </w:t>
            </w:r>
            <w:proofErr w:type="spellStart"/>
            <w:r w:rsidRPr="002A7561">
              <w:rPr>
                <w:rFonts w:ascii="Arial Narrow" w:eastAsia="Calibri" w:hAnsi="Arial Narrow" w:cs="Times New Roman"/>
              </w:rPr>
              <w:t>Bomher</w:t>
            </w:r>
            <w:proofErr w:type="spellEnd"/>
            <w:r w:rsidRPr="002A7561">
              <w:rPr>
                <w:rFonts w:ascii="Arial Narrow" w:eastAsia="Calibri" w:hAnsi="Arial Narrow" w:cs="Times New Roman"/>
              </w:rPr>
              <w:t xml:space="preserve"> E., 2004 - </w:t>
            </w:r>
            <w:proofErr w:type="spellStart"/>
            <w:r w:rsidRPr="002A7561">
              <w:rPr>
                <w:rFonts w:ascii="Arial Narrow" w:eastAsia="Calibri" w:hAnsi="Arial Narrow" w:cs="Times New Roman"/>
                <w:i/>
                <w:iCs/>
              </w:rPr>
              <w:t>Ghidul</w:t>
            </w:r>
            <w:proofErr w:type="spellEnd"/>
            <w:r w:rsidRPr="002A7561">
              <w:rPr>
                <w:rFonts w:ascii="Arial Narrow" w:eastAsia="Calibri" w:hAnsi="Arial Narrow" w:cs="Times New Roman"/>
                <w:i/>
                <w:iCs/>
              </w:rPr>
              <w:t xml:space="preserve"> </w:t>
            </w:r>
            <w:proofErr w:type="spellStart"/>
            <w:r w:rsidRPr="002A7561">
              <w:rPr>
                <w:rFonts w:ascii="Arial Narrow" w:eastAsia="Calibri" w:hAnsi="Arial Narrow" w:cs="Times New Roman"/>
                <w:i/>
                <w:iCs/>
              </w:rPr>
              <w:t>ariilor</w:t>
            </w:r>
            <w:proofErr w:type="spellEnd"/>
            <w:r w:rsidRPr="002A7561">
              <w:rPr>
                <w:rFonts w:ascii="Arial Narrow" w:eastAsia="Calibri" w:hAnsi="Arial Narrow" w:cs="Times New Roman"/>
                <w:i/>
                <w:iCs/>
              </w:rPr>
              <w:t xml:space="preserve"> </w:t>
            </w:r>
            <w:proofErr w:type="spellStart"/>
            <w:r w:rsidRPr="002A7561">
              <w:rPr>
                <w:rFonts w:ascii="Arial Narrow" w:eastAsia="Calibri" w:hAnsi="Arial Narrow" w:cs="Times New Roman"/>
                <w:i/>
                <w:iCs/>
              </w:rPr>
              <w:t>protejate</w:t>
            </w:r>
            <w:proofErr w:type="spellEnd"/>
            <w:r w:rsidRPr="002A7561">
              <w:rPr>
                <w:rFonts w:ascii="Arial Narrow" w:eastAsia="Calibri" w:hAnsi="Arial Narrow" w:cs="Times New Roman"/>
                <w:i/>
                <w:iCs/>
              </w:rPr>
              <w:t xml:space="preserve"> din </w:t>
            </w:r>
            <w:proofErr w:type="spellStart"/>
            <w:r w:rsidRPr="002A7561">
              <w:rPr>
                <w:rFonts w:ascii="Arial Narrow" w:eastAsia="Calibri" w:hAnsi="Arial Narrow" w:cs="Times New Roman"/>
                <w:i/>
                <w:iCs/>
              </w:rPr>
              <w:t>judeţul</w:t>
            </w:r>
            <w:proofErr w:type="spellEnd"/>
            <w:r w:rsidRPr="002A7561">
              <w:rPr>
                <w:rFonts w:ascii="Arial Narrow" w:eastAsia="Calibri" w:hAnsi="Arial Narrow" w:cs="Times New Roman"/>
                <w:i/>
                <w:iCs/>
              </w:rPr>
              <w:t xml:space="preserve"> </w:t>
            </w:r>
            <w:proofErr w:type="spellStart"/>
            <w:r w:rsidRPr="002A7561">
              <w:rPr>
                <w:rFonts w:ascii="Arial Narrow" w:eastAsia="Calibri" w:hAnsi="Arial Narrow" w:cs="Times New Roman"/>
                <w:i/>
                <w:iCs/>
              </w:rPr>
              <w:t>Iaşi</w:t>
            </w:r>
            <w:proofErr w:type="spellEnd"/>
            <w:r w:rsidRPr="002A7561">
              <w:rPr>
                <w:rFonts w:ascii="Arial Narrow" w:eastAsia="Calibri" w:hAnsi="Arial Narrow" w:cs="Times New Roman"/>
              </w:rPr>
              <w:t xml:space="preserve">, S.C. </w:t>
            </w:r>
            <w:proofErr w:type="spellStart"/>
            <w:r w:rsidRPr="002A7561">
              <w:rPr>
                <w:rFonts w:ascii="Arial Narrow" w:eastAsia="Calibri" w:hAnsi="Arial Narrow" w:cs="Times New Roman"/>
              </w:rPr>
              <w:t>Tipografia</w:t>
            </w:r>
            <w:proofErr w:type="spellEnd"/>
            <w:r w:rsidRPr="002A7561">
              <w:rPr>
                <w:rFonts w:ascii="Arial Narrow" w:eastAsia="Calibri" w:hAnsi="Arial Narrow" w:cs="Times New Roman"/>
              </w:rPr>
              <w:t xml:space="preserve"> Moldova, </w:t>
            </w:r>
            <w:proofErr w:type="spellStart"/>
            <w:r w:rsidRPr="002A7561">
              <w:rPr>
                <w:rFonts w:ascii="Arial Narrow" w:eastAsia="Calibri" w:hAnsi="Arial Narrow" w:cs="Times New Roman"/>
              </w:rPr>
              <w:t>Iaşi</w:t>
            </w:r>
            <w:proofErr w:type="spellEnd"/>
            <w:r w:rsidRPr="002A7561">
              <w:rPr>
                <w:rFonts w:ascii="Arial Narrow" w:eastAsia="Calibri" w:hAnsi="Arial Narrow" w:cs="Times New Roman"/>
              </w:rPr>
              <w:t xml:space="preserve"> </w:t>
            </w:r>
            <w:r w:rsidRPr="002A7561">
              <w:rPr>
                <w:rFonts w:ascii="Arial Narrow" w:eastAsia="Calibri" w:hAnsi="Arial Narrow" w:cs="Arial Narrow"/>
              </w:rPr>
              <w:t xml:space="preserve"> </w:t>
            </w:r>
          </w:p>
          <w:p w:rsidR="00C11DEA" w:rsidRPr="002A7561" w:rsidRDefault="00B37ACA" w:rsidP="002A756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eastAsia="Calibri" w:hAnsi="Arial Narrow" w:cs="Times New Roman"/>
              </w:rPr>
              <w:t>Spellerberg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I.F., 2005 – Monitoring Ecological Change. Second Edition, </w:t>
            </w:r>
            <w:r>
              <w:rPr>
                <w:rFonts w:ascii="Arial Narrow" w:eastAsia="Calibri" w:hAnsi="Arial Narrow" w:cs="Times New Roman"/>
                <w:lang w:val="it-IT"/>
              </w:rPr>
              <w:t>Cambridge University Press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06A6B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D06A6B">
              <w:rPr>
                <w:rFonts w:ascii="Arial Narrow" w:hAnsi="Arial Narrow" w:cs="Arial"/>
                <w:color w:val="000000" w:themeColor="text1"/>
                <w:lang w:val="ro-RO"/>
              </w:rPr>
              <w:t>systematic exposure; conversation; didactic demonstration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0D6787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Exam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0D6787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FE9"/>
    <w:multiLevelType w:val="hybridMultilevel"/>
    <w:tmpl w:val="B6B860CE"/>
    <w:lvl w:ilvl="0" w:tplc="5DF4B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9694C7B"/>
    <w:multiLevelType w:val="hybridMultilevel"/>
    <w:tmpl w:val="CCD24D7A"/>
    <w:lvl w:ilvl="0" w:tplc="94305A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931BF"/>
    <w:multiLevelType w:val="singleLevel"/>
    <w:tmpl w:val="BD24C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0">
    <w:nsid w:val="372D0698"/>
    <w:multiLevelType w:val="hybridMultilevel"/>
    <w:tmpl w:val="4BF203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638818A7"/>
    <w:multiLevelType w:val="hybridMultilevel"/>
    <w:tmpl w:val="D472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41401"/>
    <w:multiLevelType w:val="hybridMultilevel"/>
    <w:tmpl w:val="1D2C718E"/>
    <w:lvl w:ilvl="0" w:tplc="0C28BB5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6969205D"/>
    <w:multiLevelType w:val="hybridMultilevel"/>
    <w:tmpl w:val="CC92B554"/>
    <w:lvl w:ilvl="0" w:tplc="F7C6F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50789D"/>
    <w:multiLevelType w:val="singleLevel"/>
    <w:tmpl w:val="BD24C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8">
    <w:nsid w:val="732E0108"/>
    <w:multiLevelType w:val="hybridMultilevel"/>
    <w:tmpl w:val="8CBEC6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20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8"/>
  </w:num>
  <w:num w:numId="14">
    <w:abstractNumId w:val="10"/>
  </w:num>
  <w:num w:numId="15">
    <w:abstractNumId w:val="9"/>
  </w:num>
  <w:num w:numId="16">
    <w:abstractNumId w:val="5"/>
  </w:num>
  <w:num w:numId="17">
    <w:abstractNumId w:val="16"/>
  </w:num>
  <w:num w:numId="18">
    <w:abstractNumId w:val="15"/>
  </w:num>
  <w:num w:numId="19">
    <w:abstractNumId w:val="17"/>
  </w:num>
  <w:num w:numId="20">
    <w:abstractNumId w:val="14"/>
  </w:num>
  <w:num w:numId="21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B0090F"/>
    <w:rsid w:val="0000174A"/>
    <w:rsid w:val="00003C8F"/>
    <w:rsid w:val="00026751"/>
    <w:rsid w:val="00057EF1"/>
    <w:rsid w:val="00071C0E"/>
    <w:rsid w:val="000A1CC1"/>
    <w:rsid w:val="000A5E76"/>
    <w:rsid w:val="000C30BD"/>
    <w:rsid w:val="000D6787"/>
    <w:rsid w:val="000E0991"/>
    <w:rsid w:val="000E2602"/>
    <w:rsid w:val="000F0114"/>
    <w:rsid w:val="000F4011"/>
    <w:rsid w:val="00102386"/>
    <w:rsid w:val="001112B7"/>
    <w:rsid w:val="00223E35"/>
    <w:rsid w:val="00254D05"/>
    <w:rsid w:val="002A1706"/>
    <w:rsid w:val="002A7561"/>
    <w:rsid w:val="002B6A6C"/>
    <w:rsid w:val="00304333"/>
    <w:rsid w:val="003179E0"/>
    <w:rsid w:val="00330602"/>
    <w:rsid w:val="00331F11"/>
    <w:rsid w:val="00373865"/>
    <w:rsid w:val="003F6AEF"/>
    <w:rsid w:val="004271E3"/>
    <w:rsid w:val="00427C2F"/>
    <w:rsid w:val="00432C9F"/>
    <w:rsid w:val="004356CA"/>
    <w:rsid w:val="004440B2"/>
    <w:rsid w:val="00465EDC"/>
    <w:rsid w:val="00474035"/>
    <w:rsid w:val="004D0D05"/>
    <w:rsid w:val="00513DDA"/>
    <w:rsid w:val="00590D5B"/>
    <w:rsid w:val="005913BF"/>
    <w:rsid w:val="005A0DB2"/>
    <w:rsid w:val="005D1D4B"/>
    <w:rsid w:val="005D3004"/>
    <w:rsid w:val="005F36D3"/>
    <w:rsid w:val="005F6FF4"/>
    <w:rsid w:val="00607E58"/>
    <w:rsid w:val="00647103"/>
    <w:rsid w:val="00655DD9"/>
    <w:rsid w:val="006852DA"/>
    <w:rsid w:val="00686349"/>
    <w:rsid w:val="00693303"/>
    <w:rsid w:val="006950D0"/>
    <w:rsid w:val="00696887"/>
    <w:rsid w:val="006D0D56"/>
    <w:rsid w:val="00712696"/>
    <w:rsid w:val="007312BA"/>
    <w:rsid w:val="0075756B"/>
    <w:rsid w:val="007A3678"/>
    <w:rsid w:val="007C0175"/>
    <w:rsid w:val="007E5D2E"/>
    <w:rsid w:val="007E73BC"/>
    <w:rsid w:val="007F5C5E"/>
    <w:rsid w:val="008003E6"/>
    <w:rsid w:val="00814805"/>
    <w:rsid w:val="00872E43"/>
    <w:rsid w:val="008871DD"/>
    <w:rsid w:val="008A41C8"/>
    <w:rsid w:val="008D56B5"/>
    <w:rsid w:val="00911C1D"/>
    <w:rsid w:val="00946719"/>
    <w:rsid w:val="009472FD"/>
    <w:rsid w:val="009A063F"/>
    <w:rsid w:val="009C04B2"/>
    <w:rsid w:val="009C308C"/>
    <w:rsid w:val="009D66E3"/>
    <w:rsid w:val="009E0452"/>
    <w:rsid w:val="009E186A"/>
    <w:rsid w:val="00A12946"/>
    <w:rsid w:val="00A13F98"/>
    <w:rsid w:val="00A662F8"/>
    <w:rsid w:val="00A72BEC"/>
    <w:rsid w:val="00A936FA"/>
    <w:rsid w:val="00B0090F"/>
    <w:rsid w:val="00B23C59"/>
    <w:rsid w:val="00B37ACA"/>
    <w:rsid w:val="00B81BF4"/>
    <w:rsid w:val="00BC7936"/>
    <w:rsid w:val="00BD750F"/>
    <w:rsid w:val="00C11DEA"/>
    <w:rsid w:val="00C23110"/>
    <w:rsid w:val="00C8093F"/>
    <w:rsid w:val="00C94DCA"/>
    <w:rsid w:val="00CA0D08"/>
    <w:rsid w:val="00CC6F36"/>
    <w:rsid w:val="00D06A6B"/>
    <w:rsid w:val="00D97893"/>
    <w:rsid w:val="00DB1C6A"/>
    <w:rsid w:val="00DC554A"/>
    <w:rsid w:val="00DE66A7"/>
    <w:rsid w:val="00E432D6"/>
    <w:rsid w:val="00E87461"/>
    <w:rsid w:val="00EE70AA"/>
    <w:rsid w:val="00EF1FE4"/>
    <w:rsid w:val="00F849A3"/>
    <w:rsid w:val="00F84E0F"/>
    <w:rsid w:val="00F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69330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E332-4529-43D2-A39D-91FC2AEB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Gabi</cp:lastModifiedBy>
  <cp:revision>71</cp:revision>
  <dcterms:created xsi:type="dcterms:W3CDTF">2019-12-20T11:03:00Z</dcterms:created>
  <dcterms:modified xsi:type="dcterms:W3CDTF">2020-06-12T11:53:00Z</dcterms:modified>
</cp:coreProperties>
</file>