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 xml:space="preserve">Academic course description  – historical geology 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cs="Arial" w:ascii="Arial Narrow" w:hAnsi="Arial Narrow"/>
          <w:sz w:val="24"/>
          <w:szCs w:val="24"/>
          <w:lang w:val="en-US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bachelor’s DEGREE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>geochemistry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Style w:val="SubtleReference"/>
                <w:rFonts w:cs="Arial" w:ascii="Arial Narrow" w:hAnsi="Arial Narrow"/>
                <w:color w:val="CE181E"/>
                <w:vertAlign w:val="superscript"/>
                <w:lang w:val="en-US"/>
              </w:rPr>
              <w:t>nd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 xml:space="preserve"> YEAR OF STUDY, 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 xml:space="preserve">st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tbl>
      <w:tblPr>
        <w:tblStyle w:val="TableGrid"/>
        <w:tblW w:w="927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521"/>
        <w:gridCol w:w="6298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 xml:space="preserve">Historical geology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code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</w:rPr>
              <w:t>31020030020SL1112118</w:t>
            </w:r>
            <w:r>
              <w:rPr>
                <w:rFonts w:cs="Arial" w:ascii="Arial Narrow" w:hAnsi="Arial Narrow"/>
                <w:color w:val="FF0000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type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st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cycle (</w:t>
            </w:r>
            <w:r>
              <w:rPr>
                <w:rFonts w:cs="Arial" w:ascii="Arial Narrow" w:hAnsi="Arial Narrow"/>
                <w:color w:val="CE181E"/>
                <w:lang w:val="en-US"/>
              </w:rPr>
              <w:t>bachelo</w:t>
            </w:r>
            <w:r>
              <w:rPr>
                <w:rFonts w:cs="Arial" w:ascii="Arial Narrow" w:hAnsi="Arial Narrow"/>
                <w:color w:val="FF0000"/>
                <w:lang w:val="en-US"/>
              </w:rPr>
              <w:t>r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 xml:space="preserve">st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5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4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(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seminar hours)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lecture holder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Assistant Professor Paul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 w:eastAsia="en-US"/>
              </w:rPr>
              <w:t>Ț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ibuleac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Assistant Professor Paul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 w:eastAsia="en-US"/>
              </w:rPr>
              <w:t>Ț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ibuleac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Structural Geology, Sedimentary Petrology, Paleontology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A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b/>
                <w:lang w:val="en-US"/>
              </w:rPr>
              <w:t>General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Effectively using additional sources and assisted learning resources in order to devise a research paper on a topic pertaining to the academic discipline (the geological evolution of a terrane)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Improving teamwork abilities within a research team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Synthesizing the information on the stages of the evolution of a terrane and presenting it in front of colleagues or during student conferences 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ind w:left="41" w:hanging="0"/>
              <w:jc w:val="both"/>
              <w:rPr/>
            </w:pPr>
            <w:r>
              <w:rPr>
                <w:rFonts w:cs="Arial" w:ascii="Arial Narrow" w:hAnsi="Arial Narrow"/>
                <w:b/>
                <w:lang w:val="en-US"/>
              </w:rPr>
              <w:t>Course-specific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Identifying and interpreting the information provided by the lithology (igneous, metamorphic and sedimentary rocks) and fossil assemblages of sedimentary successions in reconstructing the major stages in the evolution of a terrane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Applying stratigraphic principles and geological methods in order to highlight the major changes suffered by the terrestrial crust, in general, and by specific terranes across geological time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Recognizing, both in the field, and on maps, the connection between tectonic interactions and landforms, tectonic dislocations and major stages in the evolution of a terrane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FFFFFF" w:themeColor="background1"/>
                <w:lang w:val="en-US"/>
              </w:rPr>
              <w:t>B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Learning outcomes</w:t>
            </w:r>
          </w:p>
        </w:tc>
      </w:tr>
      <w:tr>
        <w:trPr>
          <w:trHeight w:val="3206" w:hRule="atLeast"/>
        </w:trPr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   </w:t>
            </w:r>
            <w:r>
              <w:rPr>
                <w:rFonts w:cs="Arial" w:ascii="Arial Narrow" w:hAnsi="Arial Narrow"/>
                <w:lang w:val="en-US"/>
              </w:rPr>
              <w:t xml:space="preserve">Upon completing the discipline, students become capable of: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accurately placing a geological event/process from a terrane (fauna, accumulation of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              </w:t>
            </w:r>
            <w:r>
              <w:rPr>
                <w:rFonts w:cs="Arial" w:ascii="Arial Narrow" w:hAnsi="Arial Narrow"/>
                <w:lang w:val="en-US"/>
              </w:rPr>
              <w:t>valuable minerals, tectonic event, discontinuity etc.) on the geological time scale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correlating the geological (paleontological, mineralogical, tectonical) data with the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              </w:t>
            </w:r>
            <w:r>
              <w:rPr>
                <w:rFonts w:cs="Arial" w:ascii="Arial Narrow" w:hAnsi="Arial Narrow"/>
                <w:lang w:val="en-US"/>
              </w:rPr>
              <w:t xml:space="preserve">characteristics of a specific time span in our planet’s geological history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comparing the data related to a specific geological event with data related to the time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              </w:t>
            </w:r>
            <w:r>
              <w:rPr>
                <w:rFonts w:cs="Arial" w:ascii="Arial Narrow" w:hAnsi="Arial Narrow"/>
                <w:lang w:val="en-US"/>
              </w:rPr>
              <w:t xml:space="preserve">spans prior to it and following it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estimating the amplitude (intensity) of certain paleoenvironmental parameters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(bathymetry, salinity,  temperature, currents) by correlating lithological data with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paleontological data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C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Lecture content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8" w:type="dxa"/>
                <w:bottom w:w="55" w:type="dxa"/>
                <w:right w:w="55" w:type="dxa"/>
              </w:tblCellMar>
            </w:tblPr>
            <w:tblGrid>
              <w:gridCol w:w="2106"/>
              <w:gridCol w:w="2934"/>
              <w:gridCol w:w="1530"/>
              <w:gridCol w:w="1856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lecture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Formation of planet Earth. The abiotic synthesis of organic compounds.  The Miller-Urey experiment reconstructing the conditions of the Archean (Late Heavy Bombardment, hydrothermal vents, electrical discharges). The primordial soup. Protobionts and coacervates.  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Lecture-debate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Geochemical fossils. The endosymbiotic theory. Snowball Earth. Ediacara fauna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Lecture. Problematization.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The Cambrian.  Paleogeography and tectonics. The evolution of life. Representative life-forms. Subdivisions. 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The Ordovician.  Paleogeography and tectonics. The Ordovician extinction and glaciation. The evolution of life. Subdivisions. 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The Silurian, the Devonian. Paleogeography and tectonics. The evolution of life and the Devonian extinction.  Subdivisions.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The Carboniferous-Permian. Paleogeography and tectonics. The evolution of life and the Permian-Triassic extinction. Economic implications. Subdivisions. 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>
                <w:trHeight w:val="1497" w:hRule="atLeast"/>
              </w:trPr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The Mesozoic (Triassic, Jurassic, Cretaceous).  Paleogeography and tectonics. The evolution of life and the Cretaceous-Paleogene extinction. Subdivisions.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Systematized lecture. Problematization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6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The Paleogene. Paleogeography and tectonics. The evolution of life. Subdivisions.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The Miocene. Paleogeography şi tectonics.  The evolution of the Paratethys. The evolution of life. Subdivisions. 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Lecture-debate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The Pliocene-Quaternary.  Paleogeography şi tectonics. The evolution of life. Subdivisions.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D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ind w:left="567" w:hanging="567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Gradstein, F. M., Ogg, J. G., Schmitz, M., D., Ogg, G., M. 2012. The Geological Time Scale. </w:t>
            </w:r>
            <w:r>
              <w:rPr>
                <w:rFonts w:cs="Arial" w:ascii="Arial" w:hAnsi="Arial"/>
                <w:sz w:val="18"/>
                <w:szCs w:val="18"/>
                <w:shd w:fill="FFFFFF" w:val="clear"/>
              </w:rPr>
              <w:t>1176 p., Elsevier – Online version from ScienceDirect.com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Ashraf, M. T. E., 2008. Mass Extinction. Springer-Verlag Berlin Heidelberg, 252 p.</w:t>
            </w:r>
          </w:p>
          <w:p>
            <w:pPr>
              <w:pStyle w:val="ColorfulListAccent11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Hallam, T. 2004. Catastrophes and lesser calamities. The causes of mass extinctions, Oxford University</w:t>
            </w:r>
          </w:p>
          <w:p>
            <w:pPr>
              <w:pStyle w:val="ColorfulListAccent11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</w:t>
            </w:r>
            <w:r>
              <w:rPr>
                <w:rFonts w:cs="Arial" w:ascii="Arial" w:hAnsi="Arial"/>
                <w:sz w:val="18"/>
                <w:szCs w:val="18"/>
              </w:rPr>
              <w:t>Press, 226 p.</w:t>
            </w:r>
          </w:p>
          <w:p>
            <w:pPr>
              <w:pStyle w:val="ColorfulListAccent11"/>
              <w:ind w:left="0" w:hanging="0"/>
              <w:rPr/>
            </w:pPr>
            <w:hyperlink r:id="rId2">
              <w:r>
                <w:rPr>
                  <w:rStyle w:val="InternetLink"/>
                  <w:rFonts w:cs="Arial" w:ascii="Arial" w:hAnsi="Arial"/>
                  <w:bCs/>
                  <w:sz w:val="18"/>
                  <w:szCs w:val="18"/>
                  <w:lang w:val="en-US" w:eastAsia="en-US"/>
                </w:rPr>
                <w:t>www.scotese.com</w:t>
              </w:r>
            </w:hyperlink>
            <w:r>
              <w:rPr>
                <w:rFonts w:cs="Arial" w:ascii="Arial" w:hAnsi="Arial"/>
                <w:bCs/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rStyle w:val="InternetLink"/>
                <w:rFonts w:cs="Arial" w:ascii="Arial" w:hAnsi="Arial"/>
                <w:bCs/>
                <w:sz w:val="18"/>
                <w:szCs w:val="18"/>
                <w:lang w:val="en-US" w:eastAsia="en-US"/>
              </w:rPr>
              <w:t>http://.www.ucmp.berkley.edu</w:t>
            </w:r>
          </w:p>
          <w:p>
            <w:pPr>
              <w:pStyle w:val="ColorfulListAccent11"/>
              <w:ind w:left="57" w:hanging="0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val="ro-RO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E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Seminar content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tbl>
            <w:tblPr>
              <w:tblW w:w="8430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4" w:type="dxa"/>
                <w:bottom w:w="55" w:type="dxa"/>
                <w:right w:w="55" w:type="dxa"/>
              </w:tblCellMar>
            </w:tblPr>
            <w:tblGrid>
              <w:gridCol w:w="2109"/>
              <w:gridCol w:w="2301"/>
              <w:gridCol w:w="1917"/>
              <w:gridCol w:w="2103"/>
            </w:tblGrid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Week 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seminar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Principles of stratigraphic nomenclature and classification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Application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Lithostratigraphic units: layer, member, formation, group. Elements of magnetostratigraphy and cyclostratigraphy.</w:t>
                  </w:r>
                </w:p>
                <w:p>
                  <w:pPr>
                    <w:pStyle w:val="Normal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 Application. 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Relative dating. Biozones. Types of biozones (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e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xamples from the Paleozoic)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Application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Field applications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Interpreting mapping data– cvasihorizontal layers. Devising geological maps with horizontal layers (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e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xample: the</w:t>
                  </w:r>
                </w:p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Neozoic)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Case study. 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6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Paleoenvironmental reconstructions based on invertebrate assemblages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Application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Absolute dating. The K-Ar and Nm-Sa rock-dating methods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Case study. 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F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seminars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Style w:val="SubtleReference"/>
                <w:lang w:val="en-US"/>
              </w:rPr>
              <w:t xml:space="preserve"> 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Amos, S. (ed). 1994. International Stratigraphic Guide. A guide to stratigraphic classification, terminology,</w:t>
            </w:r>
          </w:p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and procedure. The International Union of Geological Sciences and The Geological Society of America, </w:t>
            </w:r>
          </w:p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</w:t>
            </w:r>
            <w:r>
              <w:rPr>
                <w:rFonts w:cs="Arial" w:ascii="Arial" w:hAnsi="Arial"/>
                <w:sz w:val="18"/>
                <w:szCs w:val="18"/>
              </w:rPr>
              <w:t>212 p</w:t>
            </w:r>
          </w:p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Koutsoukos, E. (ed.). 2004. Applied Stratigraphy. Springer,  The Netherlands, 488 p.</w:t>
            </w:r>
          </w:p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Ionesi, L. Ionesi, B., Lungu, A., Roşca, V., Ionesi, V. 2005. Sarmaţianul mediu şi superior de pe Platforma</w:t>
            </w:r>
          </w:p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</w:t>
            </w:r>
            <w:r>
              <w:rPr>
                <w:rFonts w:cs="Arial" w:ascii="Arial" w:hAnsi="Arial"/>
                <w:sz w:val="18"/>
                <w:szCs w:val="18"/>
              </w:rPr>
              <w:t>Moldovenească. Editura AcademieiRomâne, 558 p.</w:t>
            </w:r>
          </w:p>
          <w:p>
            <w:pPr>
              <w:pStyle w:val="Normal"/>
              <w:spacing w:lineRule="auto" w:line="24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Moissette P., Dulai, A., Escarguel, G., Kázmér, M., Müller, P., Saint Martin, J.-P., 2007. Mosaic of environments recorded by bryozoan faunas from the Middle Miocene of Hungary. Paleogeography, Palaeoclimatology, Paleoecology, 252, pp. 530-556.</w:t>
            </w:r>
          </w:p>
          <w:p>
            <w:pPr>
              <w:pStyle w:val="Normal"/>
              <w:spacing w:lineRule="auto" w:line="24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White, W., M.  Geochemistry. Chapter 8: Radiogenic Isotope Geochemistry.  </w:t>
            </w:r>
          </w:p>
          <w:p>
            <w:pPr>
              <w:pStyle w:val="Normal"/>
              <w:spacing w:lineRule="auto" w:line="240"/>
              <w:rPr/>
            </w:pPr>
            <w:hyperlink r:id="rId3">
              <w:r>
                <w:rPr>
                  <w:rStyle w:val="InternetLink"/>
                  <w:rFonts w:cs="Arial" w:ascii="Arial" w:hAnsi="Arial"/>
                  <w:color w:val="000000"/>
                  <w:sz w:val="18"/>
                  <w:szCs w:val="18"/>
                </w:rPr>
                <w:t>http://www.imwa.info/geochemistry/Chapters/Chapter08.pdf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G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Lecture-debate, demonstration, application, problematization, case study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Ora assessment and research paper (lecture) – 70%, practical assessment and portfolio (seminar) – 30%</w:t>
            </w:r>
          </w:p>
        </w:tc>
      </w:tr>
      <w:tr>
        <w:trPr>
          <w:trHeight w:val="303" w:hRule="atLeast"/>
        </w:trPr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rebuchet MS">
    <w:charset w:val="00"/>
    <w:family w:val="auto"/>
    <w:pitch w:val="default"/>
  </w:font>
  <w:font w:name="Arial narrow">
    <w:charset w:val="00"/>
    <w:family w:val="roman"/>
    <w:pitch w:val="variable"/>
  </w:font>
  <w:font w:name="Arial narrow">
    <w:charset w:val="01"/>
    <w:family w:val="swiss"/>
    <w:pitch w:val="default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76" w:before="40" w:after="0"/>
      <w:outlineLvl w:val="4"/>
    </w:pPr>
    <w:rPr>
      <w:rFonts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>
    <w:name w:val="Default Paragraph Font"/>
    <w:qFormat/>
    <w:rPr/>
  </w:style>
  <w:style w:type="character" w:styleId="SubtleReference">
    <w:name w:val="Subtle Reference"/>
    <w:basedOn w:val="DefaultParagraphFont"/>
    <w:qFormat/>
    <w:rPr>
      <w:smallCaps/>
      <w:color w:val="5A5A5A" w:themeColor="text1" w:themeTint="a5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InternetLink">
    <w:name w:val="Internet Link"/>
    <w:basedOn w:val="DefaultParagraphFont"/>
    <w:rPr>
      <w:color w:val="0563C1" w:themeColor="hyperlink"/>
      <w:u w:val="single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color w:val="000000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  <w:color w:val="000000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  <w:color w:val="000000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  <w:color w:val="000000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ColorfulListAccent11">
    <w:name w:val="Colorful List - Accent 11"/>
    <w:basedOn w:val="Normal"/>
    <w:qFormat/>
    <w:pPr>
      <w:spacing w:before="0" w:after="0"/>
      <w:ind w:left="720" w:hanging="0"/>
      <w:contextualSpacing/>
    </w:pPr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otese.com/" TargetMode="External"/><Relationship Id="rId3" Type="http://schemas.openxmlformats.org/officeDocument/2006/relationships/hyperlink" Target="http://www.imwa.info/geochemistry/Chapters/Chapter08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1641</TotalTime>
  <Application>LibreOffice/5.4.1.2$Windows_x86 LibreOffice_project/ea7cb86e6eeb2bf3a5af73a8f7777ac570321527</Application>
  <Pages>3</Pages>
  <Words>847</Words>
  <Characters>5502</Characters>
  <CharactersWithSpaces>6317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2020-06-19T22:04:19Z</dcterms:created>
  <dc:creator/>
  <dc:description/>
  <dc:language>en-US</dc:language>
  <cp:lastModifiedBy/>
  <dcterms:modified xsi:type="dcterms:W3CDTF">2020-07-15T16:04:14Z</dcterms:modified>
  <cp:revision>59</cp:revision>
  <dc:subject/>
  <dc:title/>
</cp:coreProperties>
</file>