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US"/>
        </w:rPr>
        <w:t>Academic course description  – paleontology II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  <w:r>
        <w:rPr>
          <w:rFonts w:cs="Arial" w:ascii="Arial Narrow" w:hAnsi="Arial Narrow"/>
          <w:sz w:val="24"/>
          <w:szCs w:val="24"/>
          <w:lang w:val="en-US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bachelor’s DEGREE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 xml:space="preserve">Geological engineering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CE181E"/>
                <w:vertAlign w:val="superscript"/>
                <w:lang w:val="en-US"/>
              </w:rPr>
              <w:t>nd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 xml:space="preserve"> 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US"/>
        </w:rPr>
      </w:pPr>
      <w:bookmarkStart w:id="0" w:name="_GoBack"/>
      <w:bookmarkStart w:id="1" w:name="_GoBack"/>
      <w:bookmarkEnd w:id="1"/>
      <w:r>
        <w:rPr>
          <w:lang w:val="en-US"/>
        </w:rPr>
      </w:r>
    </w:p>
    <w:tbl>
      <w:tblPr>
        <w:tblStyle w:val="TableGrid"/>
        <w:tblW w:w="9270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"/>
        <w:gridCol w:w="2521"/>
        <w:gridCol w:w="6298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US"/>
              </w:rPr>
              <w:t>Paleontology II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code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  <w:lang w:val="en-US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  <w:lang w:val="en-US"/>
              </w:rPr>
              <w:t>31120120010SL1212229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type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st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cycle (</w:t>
            </w:r>
            <w:r>
              <w:rPr>
                <w:rFonts w:cs="Arial" w:ascii="Arial Narrow" w:hAnsi="Arial Narrow"/>
                <w:color w:val="CE181E"/>
                <w:lang w:val="en-US"/>
              </w:rPr>
              <w:t>bachelo</w:t>
            </w:r>
            <w:r>
              <w:rPr>
                <w:rFonts w:cs="Arial" w:ascii="Arial Narrow" w:hAnsi="Arial Narrow"/>
                <w:color w:val="FF0000"/>
                <w:lang w:val="en-US"/>
              </w:rPr>
              <w:t>r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US"/>
              </w:rPr>
              <w:t>nd</w:t>
            </w:r>
            <w:r>
              <w:rPr>
                <w:rFonts w:cs="Arial" w:ascii="Arial Narrow" w:hAnsi="Arial Narrow"/>
                <w:color w:val="FF0000"/>
                <w:lang w:val="en-US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ECTS credits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FF0000"/>
                <w:lang w:val="en-US"/>
              </w:rPr>
              <w:t>4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(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US"/>
              </w:rPr>
              <w:t>2</w:t>
            </w: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>Name of lecture holder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bookmarkStart w:id="2" w:name="__DdeLink__3753_786230372"/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 w:eastAsia="en-US"/>
              </w:rPr>
              <w:t>Ți</w:t>
            </w:r>
            <w:bookmarkEnd w:id="2"/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US"/>
              </w:rPr>
              <w:t>buleac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  <w:lang w:val="en-US"/>
              </w:rPr>
              <w:t xml:space="preserve">Assistant Professor Paul </w:t>
            </w:r>
            <w:r>
              <w:rPr>
                <w:rFonts w:cs="Arial" w:ascii="Arial narrow" w:hAnsi="Arial narrow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  <w:lang w:val="en-US" w:eastAsia="en-US"/>
              </w:rPr>
              <w:t>Ț</w:t>
            </w:r>
            <w:r>
              <w:rPr>
                <w:rFonts w:cs="Arial" w:ascii="Arial narrow" w:hAnsi="Arial narrow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  <w:lang w:val="en-US"/>
              </w:rPr>
              <w:t xml:space="preserve">ibuleac, Lecturer Bogdan </w:t>
            </w:r>
            <w:r>
              <w:rPr>
                <w:rFonts w:cs="Arial" w:ascii="Arial narrow" w:hAnsi="Arial narrow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  <w:lang w:val="en-US" w:eastAsia="en-US"/>
              </w:rPr>
              <w:t>Răţoi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</w:rPr>
            </w:pPr>
            <w:r>
              <w:rPr>
                <w:rFonts w:cs="Arial" w:ascii="Arial Narrow" w:hAnsi="Arial Narrow"/>
                <w:color w:val="FF0000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A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  <w:t>General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Effectively using additional sources and assisted learning resources in order to devise a research paper on a topic pertaining to the academic discipline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>Improving teamwork abilities within a research team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b/>
                <w:lang w:val="en-US"/>
              </w:rPr>
              <w:t>Course-specific competences</w:t>
            </w:r>
            <w:r>
              <w:rPr>
                <w:rFonts w:cs="Arial" w:ascii="Arial Narrow" w:hAnsi="Arial Narrow"/>
                <w:lang w:val="en-US"/>
              </w:rPr>
              <w:t>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 xml:space="preserve">The analysis and solving of issues related to the field of Geological Engineering based on knowledge of the fossil assemblages in rocks and their biostratigraphic significance (relative dating)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 xml:space="preserve">The analysis and solving of issues related to the geological environment based on the paleontological, paleogeographic and paleoclimatic significances of fossil assemblages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/>
              </w:rPr>
              <w:t xml:space="preserve">The analysis and solving of issues related to the evaluation and extraction of geological resources through relative dating and biostratigraphic correlation methods 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color w:val="FFFFFF" w:themeColor="background1"/>
                <w:lang w:val="en-US"/>
              </w:rPr>
              <w:t>B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Learning outcomes</w:t>
            </w:r>
          </w:p>
        </w:tc>
      </w:tr>
      <w:tr>
        <w:trPr>
          <w:trHeight w:val="3206" w:hRule="atLeast"/>
        </w:trPr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   </w:t>
            </w:r>
            <w:r>
              <w:rPr>
                <w:rFonts w:cs="Arial" w:ascii="Arial Narrow" w:hAnsi="Arial Narrow"/>
                <w:lang w:val="en-US"/>
              </w:rPr>
              <w:t xml:space="preserve">Upon completing the discipline, students become capable of: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explaining the relative dating of rocks and the delineation of the main eras in the geological history of the Earth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>describing the main morphological characteristics of a fossil specimen belonging to major taxa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using the biostratigraphic significance of fossil assemblages in the correlation of layers in outcrops and wells and the evaluation and study of mineral resources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analyzing the significance of fossil assemblages in paleoenvironmental reconstructions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>estimating the influence of various paleoenvironmental factors (bathymetry, salinity, temperature, currents etc.) which have instilled specific characteristics into sedimentary rock layers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/>
              <w:ind w:left="284" w:hanging="227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cs="Arial" w:ascii="Arial narrow" w:hAnsi="Arial narrow"/>
                <w:sz w:val="24"/>
                <w:szCs w:val="24"/>
                <w:lang w:val="en-US" w:eastAsia="en-US"/>
              </w:rPr>
              <w:t xml:space="preserve">processing paleontological samples in the laboratory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685" w:hanging="0"/>
              <w:contextualSpacing/>
              <w:jc w:val="both"/>
              <w:rPr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  <w:t xml:space="preserve"> 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C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Lecture content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3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Cs/>
                      <w:i/>
                      <w:sz w:val="20"/>
                      <w:szCs w:val="20"/>
                    </w:rPr>
                    <w:t>Mollusca.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Diasoma</w:t>
                  </w:r>
                  <w:r>
                    <w:rPr>
                      <w:rFonts w:cs="Arial" w:ascii="Arial narrow" w:hAnsi="Arial narrow"/>
                      <w:bCs/>
                      <w:iCs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Classes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Rostroconchia </w:t>
                  </w:r>
                  <w:r>
                    <w:rPr>
                      <w:rFonts w:cs="Arial" w:ascii="Arial narrow" w:hAnsi="Arial narrow"/>
                      <w:i w:val="false"/>
                      <w:iCs w:val="false"/>
                      <w:sz w:val="20"/>
                      <w:szCs w:val="20"/>
                    </w:rPr>
                    <w:t>and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 Scaphopoda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Bivalvia</w:t>
                  </w:r>
                  <w:r>
                    <w:rPr>
                      <w:rFonts w:cs="Arial" w:ascii="Arial narrow" w:hAnsi="Arial narrow"/>
                      <w:bCs/>
                      <w:i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Arial" w:ascii="Arial narrow" w:hAnsi="Arial narrow"/>
                      <w:bCs/>
                      <w:i/>
                      <w:sz w:val="20"/>
                      <w:szCs w:val="20"/>
                      <w:u w:val="single"/>
                    </w:rPr>
                    <w:t>Mollusca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Cs/>
                      <w:i/>
                      <w:sz w:val="20"/>
                      <w:szCs w:val="20"/>
                      <w:u w:val="single"/>
                    </w:rPr>
                    <w:t>incertae-sedis</w:t>
                  </w:r>
                  <w:r>
                    <w:rPr>
                      <w:rFonts w:cs="Arial" w:ascii="Arial narrow" w:hAnsi="Arial narrow"/>
                      <w:bCs/>
                      <w:i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Classes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Tentaculoidea </w:t>
                  </w:r>
                  <w:r>
                    <w:rPr>
                      <w:rFonts w:cs="Arial" w:ascii="Arial narrow" w:hAnsi="Arial narrow"/>
                      <w:i w:val="false"/>
                      <w:iCs w:val="false"/>
                      <w:sz w:val="20"/>
                      <w:szCs w:val="20"/>
                    </w:rPr>
                    <w:t>and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 Hyolitha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Lecture. Problematization.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sz w:val="20"/>
                      <w:szCs w:val="20"/>
                      <w:u w:val="single"/>
                    </w:rPr>
                    <w:t>Arthropoda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Trilobitomorpha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Trilobita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Chelicerata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Class 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Merostomata.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Arachnida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Mandibulata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: Classes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Ostracoda, Cirripedia, Malacostraca.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Superclass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Myriapoda.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Superclass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Hexapoda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Annelida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Brachiopoda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Phyum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Bryozoa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>Phylum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Echinodermata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: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Asterozoa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Homalozoa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Blastozoa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Crinozoa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1 hour</w:t>
                  </w:r>
                </w:p>
              </w:tc>
            </w:tr>
            <w:tr>
              <w:trPr>
                <w:trHeight w:val="867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7</w:t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r>
                </w:p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Echinozoa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Hemichordata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Chordata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Cephalochordata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Urochordata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Conodontochordata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Lecture-debate. Problematization.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Subphyum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Vertebrata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Infraphylum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Agnata</w:t>
                  </w:r>
                </w:p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 w:ascii="Arial narrow" w:hAnsi="Arial narrow"/>
                      <w:bCs/>
                      <w:iCs/>
                      <w:sz w:val="20"/>
                      <w:szCs w:val="20"/>
                      <w:u w:val="single"/>
                    </w:rPr>
                    <w:t>Infraphylum Gnathostomata Superclass Fish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Superclass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u w:val="single"/>
                    </w:rPr>
                    <w:t>Tetrapoda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Amphibia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 xml:space="preserve">Lecture. Demonstration.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Superclass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u w:val="single"/>
                    </w:rPr>
                    <w:t>Tetrapoda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Reptilia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4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Aves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/>
                    </w:rPr>
                    <w:t>Lecture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Mammalia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Subclass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Prototheria (Monotremes).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Subclass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Eotheria.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Subclass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Allotheria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Lecture. Problematization.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Subclass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Theria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</w:rPr>
                    <w:t>I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nfraclass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Metatheria – Marsupialia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Infraclass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Eutheria.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Order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Primates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Lecture-debate. Problematization. 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3" w:type="dxa"/>
                  </w:tcMar>
                </w:tcPr>
                <w:p>
                  <w:pPr>
                    <w:pStyle w:val="Normal"/>
                    <w:spacing w:lineRule="auto" w:line="240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D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TextBody"/>
              <w:ind w:left="567" w:hanging="567"/>
              <w:rPr/>
            </w:pP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Hanganu Elisabeta, Şuraru N., Griogorescu D. (1986) - </w:t>
            </w:r>
            <w:r>
              <w:rPr>
                <w:rFonts w:cs="Arial" w:ascii="Arial" w:hAnsi="Arial"/>
                <w:iCs/>
                <w:sz w:val="18"/>
                <w:szCs w:val="18"/>
                <w:lang w:val="pt-BR" w:eastAsia="en-US"/>
              </w:rPr>
              <w:t>Paleontologie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,  </w:t>
            </w:r>
            <w:r>
              <w:rPr>
                <w:rFonts w:cs="Arial" w:ascii="Arial" w:hAnsi="Arial"/>
                <w:i/>
                <w:sz w:val="18"/>
                <w:szCs w:val="18"/>
                <w:lang w:val="pt-BR" w:eastAsia="en-US"/>
              </w:rPr>
              <w:t xml:space="preserve">Editura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Didactică şi Pedagogică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Bucureşti, 456 p.</w:t>
            </w:r>
          </w:p>
          <w:p>
            <w:pPr>
              <w:pStyle w:val="TextBody"/>
              <w:rPr/>
            </w:pPr>
            <w:r>
              <w:rPr>
                <w:rFonts w:cs="Arial" w:ascii="Arial" w:hAnsi="Arial"/>
                <w:sz w:val="18"/>
                <w:szCs w:val="18"/>
                <w:lang w:val="it-IT" w:eastAsia="en-US"/>
              </w:rPr>
              <w:t>Kardong, K. V., 1998. Vertebrates, comparative anatomy, function, evolution.</w:t>
            </w:r>
            <w:r>
              <w:rPr>
                <w:rFonts w:cs="Arial" w:ascii="Arial" w:hAnsi="Arial"/>
                <w:i/>
                <w:sz w:val="18"/>
                <w:szCs w:val="18"/>
                <w:lang w:val="it-IT" w:eastAsia="en-US"/>
              </w:rPr>
              <w:t xml:space="preserve">WCB MeGraw-Hill, </w:t>
            </w:r>
            <w:r>
              <w:rPr>
                <w:rFonts w:cs="Arial" w:ascii="Arial" w:hAnsi="Arial"/>
                <w:sz w:val="18"/>
                <w:szCs w:val="18"/>
                <w:lang w:val="it-IT" w:eastAsia="en-US"/>
              </w:rPr>
              <w:t>747 p.</w:t>
            </w:r>
          </w:p>
          <w:p>
            <w:pPr>
              <w:pStyle w:val="TextBody"/>
              <w:spacing w:before="0" w:after="140"/>
              <w:rPr/>
            </w:pPr>
            <w:r>
              <w:rPr>
                <w:rFonts w:cs="Arial" w:ascii="Arial" w:hAnsi="Arial"/>
                <w:sz w:val="18"/>
                <w:szCs w:val="18"/>
                <w:lang w:val="it-IT" w:eastAsia="en-US"/>
              </w:rPr>
              <w:t xml:space="preserve">Leakey R. (1995) – </w:t>
            </w:r>
            <w:r>
              <w:rPr>
                <w:rFonts w:cs="Arial" w:ascii="Arial" w:hAnsi="Arial"/>
                <w:iCs/>
                <w:sz w:val="18"/>
                <w:szCs w:val="18"/>
                <w:lang w:val="it-IT" w:eastAsia="en-US"/>
              </w:rPr>
              <w:t>Originea omului</w:t>
            </w:r>
            <w:r>
              <w:rPr>
                <w:rFonts w:cs="Arial" w:ascii="Arial" w:hAnsi="Arial"/>
                <w:i/>
                <w:iCs/>
                <w:sz w:val="18"/>
                <w:szCs w:val="18"/>
                <w:lang w:val="it-IT" w:eastAsia="en-US"/>
              </w:rPr>
              <w:t xml:space="preserve">. </w:t>
            </w:r>
            <w:r>
              <w:rPr>
                <w:rFonts w:cs="Arial" w:ascii="Arial" w:hAnsi="Arial"/>
                <w:i/>
                <w:sz w:val="18"/>
                <w:szCs w:val="18"/>
                <w:lang w:val="it-IT" w:eastAsia="en-US"/>
              </w:rPr>
              <w:t xml:space="preserve">Ed. Humanitas, </w:t>
            </w:r>
            <w:r>
              <w:rPr>
                <w:rFonts w:cs="Arial" w:ascii="Arial" w:hAnsi="Arial"/>
                <w:sz w:val="18"/>
                <w:szCs w:val="18"/>
                <w:lang w:val="it-IT" w:eastAsia="en-US"/>
              </w:rPr>
              <w:t>285 p.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E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Seminar content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9" w:type="dxa"/>
                <w:bottom w:w="55" w:type="dxa"/>
                <w:right w:w="55" w:type="dxa"/>
              </w:tblCellMar>
            </w:tblPr>
            <w:tblGrid>
              <w:gridCol w:w="2109"/>
              <w:gridCol w:w="2109"/>
              <w:gridCol w:w="2109"/>
              <w:gridCol w:w="2109"/>
            </w:tblGrid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lineRule="auto" w:line="240" w:before="0" w:after="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Week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Title of seminar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Teaching methods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Phylum Mollusca. Classes Rostroconchia, Scaphopoda and Bivalvia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sz w:val="20"/>
                      <w:szCs w:val="20"/>
                      <w:u w:val="single"/>
                    </w:rPr>
                    <w:t>Arthropoda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Trilobitomorpha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-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Trilobita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Brachiopoda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Bryozoa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Case study.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1 hour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>Phylum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Echinodermata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: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Asterozoa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>. Subphylum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Blastozoa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Crinozoa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>Phyum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Echinodermata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Subphylum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>Echinozoa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 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Hemichordata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Phylum </w:t>
                  </w:r>
                  <w:r>
                    <w:rPr>
                      <w:rFonts w:cs="Arial" w:ascii="Arial narrow" w:hAnsi="Arial narrow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Chordata</w:t>
                  </w:r>
                  <w:r>
                    <w:rPr>
                      <w:rFonts w:cs="Arial" w:ascii="Arial narrow" w:hAnsi="Arial narrow"/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Subfilum Vertebrata. Elements of the skeleton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Problematization.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 w:ascii="Arial narrow" w:hAnsi="Arial narrow"/>
                      <w:bCs/>
                      <w:iCs/>
                      <w:sz w:val="20"/>
                      <w:szCs w:val="20"/>
                      <w:u w:val="single"/>
                    </w:rPr>
                    <w:t>Field application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bCs/>
                      <w:iCs/>
                      <w:sz w:val="20"/>
                      <w:szCs w:val="20"/>
                      <w:u w:val="single"/>
                    </w:rPr>
                    <w:t>Infraphylum Gnathostomata Superclass Pisces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Superclass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u w:val="single"/>
                    </w:rPr>
                    <w:t>Tetrapoda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Amphibia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Demonstration. Application. 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Superclass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  <w:u w:val="single"/>
                    </w:rPr>
                    <w:t>Tetrapoda</w:t>
                  </w:r>
                  <w:r>
                    <w:rPr>
                      <w:rFonts w:cs="Arial" w:ascii="Arial narrow" w:hAnsi="Arial narrow"/>
                      <w:iCs/>
                      <w:sz w:val="20"/>
                      <w:szCs w:val="20"/>
                    </w:rPr>
                    <w:t>: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 xml:space="preserve"> Reptilia </w:t>
                  </w:r>
                  <w:r>
                    <w:rPr>
                      <w:rFonts w:cs="Arial" w:ascii="Arial narrow" w:hAnsi="Arial narrow"/>
                      <w:i w:val="false"/>
                      <w:iCs w:val="false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cs="Arial" w:ascii="Arial narrow" w:hAnsi="Arial narrow"/>
                      <w:i/>
                      <w:iCs/>
                      <w:sz w:val="20"/>
                      <w:szCs w:val="20"/>
                    </w:rPr>
                    <w:t>Aves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lang w:val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 xml:space="preserve">2 hours 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Superclass </w:t>
                  </w:r>
                  <w:r>
                    <w:rPr>
                      <w:rFonts w:cs="Arial" w:ascii="Arial narrow" w:hAnsi="Arial narrow"/>
                      <w:i/>
                      <w:sz w:val="20"/>
                      <w:szCs w:val="20"/>
                      <w:lang w:val="en-US" w:eastAsia="en-US"/>
                    </w:rPr>
                    <w:t>Tetrapoda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: Class Mammalia: dentition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Superclass </w:t>
                  </w:r>
                  <w:r>
                    <w:rPr>
                      <w:rFonts w:cs="Arial" w:ascii="Arial narrow" w:hAnsi="Arial narrow"/>
                      <w:i/>
                      <w:sz w:val="20"/>
                      <w:szCs w:val="20"/>
                      <w:lang w:val="en-US" w:eastAsia="en-US"/>
                    </w:rPr>
                    <w:t>Tetrapoda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: Class Mammalia: axial skeleton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 xml:space="preserve">Superclass </w:t>
                  </w:r>
                  <w:r>
                    <w:rPr>
                      <w:rFonts w:cs="Arial" w:ascii="Arial narrow" w:hAnsi="Arial narrow"/>
                      <w:i/>
                      <w:sz w:val="20"/>
                      <w:szCs w:val="20"/>
                      <w:lang w:val="en-US" w:eastAsia="en-US"/>
                    </w:rPr>
                    <w:t>Tetrapoda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: Class Mammalia: appendicular skeleton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Demonstration. Application.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  <w:tr>
              <w:trPr/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" w:hAnsi="Arial" w:cs="Arial"/>
                      <w:sz w:val="18"/>
                      <w:szCs w:val="18"/>
                      <w:lang w:val="en-US" w:eastAsia="en-US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US" w:eastAsia="en-US"/>
                    </w:rPr>
                    <w:t>Order Primates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Problematization</w:t>
                  </w:r>
                </w:p>
              </w:tc>
              <w:tc>
                <w:tcPr>
                  <w:tcW w:w="210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9" w:type="dxa"/>
                  </w:tcMar>
                </w:tcPr>
                <w:p>
                  <w:pPr>
                    <w:pStyle w:val="Normal"/>
                    <w:ind w:left="57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2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cs="Arial" w:ascii="Arial Narrow" w:hAnsi="Arial Narrow"/>
                <w:lang w:val="en-US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F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Recommended reading for seminars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Style w:val="SubtleReference"/>
                <w:lang w:val="en-US"/>
              </w:rPr>
              <w:t xml:space="preserve"> 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Nistor-Hanganu Elisabeta, Manoliu Eugenia, Grigorescu D., Bragomir B., 1982 – </w:t>
            </w:r>
            <w:r>
              <w:rPr>
                <w:rFonts w:cs="Arial" w:ascii="Arial" w:hAnsi="Arial"/>
                <w:iCs/>
                <w:sz w:val="18"/>
                <w:szCs w:val="18"/>
                <w:lang w:val="pt-BR" w:eastAsia="en-US"/>
              </w:rPr>
              <w:t>Paleontologie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>. Lucrări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           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 xml:space="preserve">practice. </w:t>
            </w:r>
            <w:r>
              <w:rPr>
                <w:rFonts w:cs="Arial" w:ascii="Arial" w:hAnsi="Arial"/>
                <w:i/>
                <w:sz w:val="18"/>
                <w:szCs w:val="18"/>
                <w:lang w:val="pt-BR" w:eastAsia="en-US"/>
              </w:rPr>
              <w:t xml:space="preserve">Editura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Universităţii Bucureşti,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289 p.</w:t>
            </w:r>
          </w:p>
          <w:p>
            <w:pPr>
              <w:pStyle w:val="Normal"/>
              <w:spacing w:lineRule="auto" w:line="240"/>
              <w:ind w:left="-138" w:hanging="0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</w:r>
          </w:p>
          <w:p>
            <w:pPr>
              <w:pStyle w:val="TextBody"/>
              <w:spacing w:before="0" w:after="140"/>
              <w:rPr/>
            </w:pP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Turculeţ I., (1996) – </w:t>
            </w:r>
            <w:r>
              <w:rPr>
                <w:rFonts w:cs="Arial" w:ascii="Arial" w:hAnsi="Arial"/>
                <w:iCs/>
                <w:sz w:val="18"/>
                <w:szCs w:val="18"/>
                <w:lang w:val="en-US" w:eastAsia="en-US"/>
              </w:rPr>
              <w:t>Dicţionar de paleontologie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. </w:t>
            </w:r>
            <w:r>
              <w:rPr>
                <w:rFonts w:cs="Arial" w:ascii="Arial" w:hAnsi="Arial"/>
                <w:i/>
                <w:sz w:val="18"/>
                <w:szCs w:val="18"/>
                <w:lang w:val="en-US" w:eastAsia="en-US"/>
              </w:rPr>
              <w:t>Editura „Universităţii Al. I. Cuza”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t-BR" w:eastAsia="en-US"/>
              </w:rPr>
              <w:t>Iaşi, 262 p., 26 pl., addenda.</w:t>
            </w:r>
          </w:p>
        </w:tc>
      </w:tr>
      <w:tr>
        <w:trPr/>
        <w:tc>
          <w:tcPr>
            <w:tcW w:w="4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US"/>
              </w:rPr>
              <w:t>G</w:t>
            </w:r>
          </w:p>
        </w:tc>
        <w:tc>
          <w:tcPr>
            <w:tcW w:w="8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US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Lecture-debate, demonstration, application, problematization, case study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>Ora assessment and research paper (lecture) – 70%, practical assessment and portfolio (seminar) – 30%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 Narrow" w:hAnsi="Arial Narrow"/>
                <w:color w:val="000000" w:themeColor="text1"/>
                <w:lang w:val="en-US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Trebuchet MS">
    <w:charset w:val="00"/>
    <w:family w:val="auto"/>
    <w:pitch w:val="default"/>
  </w:font>
  <w:font w:name="Arial narrow">
    <w:charset w:val="01"/>
    <w:family w:val="swiss"/>
    <w:pitch w:val="default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InternetLink">
    <w:name w:val="Internet Link"/>
    <w:basedOn w:val="DefaultParagraphFont"/>
    <w:rPr>
      <w:color w:val="0563C1" w:themeColor="hyperlink"/>
      <w:u w:val="single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  <w:color w:val="000000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  <w:color w:val="000000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  <w:color w:val="000000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ascii="Arial NARROW" w:hAnsi="Arial NARROW" w:cs="Symbol"/>
      <w:sz w:val="24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ascii="Arial narrow" w:hAnsi="Arial narrow" w:cs="Wingdings"/>
      <w:sz w:val="24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ascii="Arial NARROW" w:hAnsi="Arial NARROW" w:cs="Symbol"/>
      <w:sz w:val="24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ascii="Arial narrow" w:hAnsi="Arial narrow" w:cs="Wingdings"/>
      <w:sz w:val="24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Courier New"/>
    </w:rPr>
  </w:style>
  <w:style w:type="character" w:styleId="ListLabel431">
    <w:name w:val="ListLabel 431"/>
    <w:qFormat/>
    <w:rPr>
      <w:rFonts w:cs="Wingdings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cs="Courier New"/>
    </w:rPr>
  </w:style>
  <w:style w:type="character" w:styleId="ListLabel434">
    <w:name w:val="ListLabel 434"/>
    <w:qFormat/>
    <w:rPr>
      <w:rFonts w:cs="Wingdings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Courier New"/>
    </w:rPr>
  </w:style>
  <w:style w:type="character" w:styleId="ListLabel437">
    <w:name w:val="ListLabel 437"/>
    <w:qFormat/>
    <w:rPr>
      <w:rFonts w:cs="Wingdings"/>
    </w:rPr>
  </w:style>
  <w:style w:type="character" w:styleId="ListLabel438">
    <w:name w:val="ListLabel 438"/>
    <w:qFormat/>
    <w:rPr>
      <w:rFonts w:ascii="Arial NARROW" w:hAnsi="Arial NARROW" w:cs="Symbol"/>
      <w:sz w:val="24"/>
    </w:rPr>
  </w:style>
  <w:style w:type="character" w:styleId="ListLabel439">
    <w:name w:val="ListLabel 439"/>
    <w:qFormat/>
    <w:rPr>
      <w:rFonts w:cs="Courier New"/>
    </w:rPr>
  </w:style>
  <w:style w:type="character" w:styleId="ListLabel440">
    <w:name w:val="ListLabel 440"/>
    <w:qFormat/>
    <w:rPr>
      <w:rFonts w:cs="Wingdings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rFonts w:cs="Courier New"/>
    </w:rPr>
  </w:style>
  <w:style w:type="character" w:styleId="ListLabel443">
    <w:name w:val="ListLabel 443"/>
    <w:qFormat/>
    <w:rPr>
      <w:rFonts w:cs="Wingdings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Courier New"/>
    </w:rPr>
  </w:style>
  <w:style w:type="character" w:styleId="ListLabel446">
    <w:name w:val="ListLabel 446"/>
    <w:qFormat/>
    <w:rPr>
      <w:rFonts w:cs="Wingdings"/>
    </w:rPr>
  </w:style>
  <w:style w:type="character" w:styleId="ListLabel447">
    <w:name w:val="ListLabel 447"/>
    <w:qFormat/>
    <w:rPr>
      <w:rFonts w:ascii="Arial narrow" w:hAnsi="Arial narrow" w:cs="Wingdings"/>
      <w:sz w:val="24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ascii="Arial NARROW" w:hAnsi="Arial NARROW" w:cs="Symbol"/>
      <w:sz w:val="24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Courier New"/>
    </w:rPr>
  </w:style>
  <w:style w:type="character" w:styleId="ListLabel462">
    <w:name w:val="ListLabel 462"/>
    <w:qFormat/>
    <w:rPr>
      <w:rFonts w:cs="Wingdings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Courier New"/>
    </w:rPr>
  </w:style>
  <w:style w:type="character" w:styleId="ListLabel465">
    <w:name w:val="ListLabel 465"/>
    <w:qFormat/>
    <w:rPr>
      <w:rFonts w:cs="Wingdings"/>
    </w:rPr>
  </w:style>
  <w:style w:type="character" w:styleId="ListLabel466">
    <w:name w:val="ListLabel 466"/>
    <w:qFormat/>
    <w:rPr>
      <w:rFonts w:ascii="Arial narrow" w:hAnsi="Arial narrow" w:cs="Wingdings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hanging="0"/>
      <w:contextualSpacing/>
    </w:pPr>
    <w:rPr/>
  </w:style>
  <w:style w:type="paragraph" w:styleId="TableHeading">
    <w:name w:val="Table Heading"/>
    <w:basedOn w:val="TableContents"/>
    <w:qFormat/>
    <w:pPr/>
    <w:rPr/>
  </w:style>
  <w:style w:type="paragraph" w:styleId="ColorfulListAccent1">
    <w:name w:val="Colorful List - Accent 1"/>
    <w:basedOn w:val="Normal"/>
    <w:qFormat/>
    <w:pPr>
      <w:spacing w:before="0" w:after="0"/>
      <w:ind w:left="720" w:hanging="0"/>
      <w:contextualSpacing/>
    </w:pPr>
    <w:rPr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3698</TotalTime>
  <Application>LibreOffice/5.4.1.2$Windows_x86 LibreOffice_project/ea7cb86e6eeb2bf3a5af73a8f7777ac570321527</Application>
  <Pages>4</Pages>
  <Words>745</Words>
  <Characters>5034</Characters>
  <CharactersWithSpaces>5646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2020-06-19T22:04:19Z</dcterms:created>
  <dc:creator/>
  <dc:description/>
  <dc:language>en-US</dc:language>
  <cp:lastModifiedBy/>
  <dcterms:modified xsi:type="dcterms:W3CDTF">2020-07-15T15:56:35Z</dcterms:modified>
  <cp:revision>114</cp:revision>
  <dc:subject/>
  <dc:title/>
</cp:coreProperties>
</file>