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DA4DF4" w:rsidP="002B6A6C">
            <w:pPr>
              <w:pStyle w:val="Heading5"/>
              <w:spacing w:before="0"/>
              <w:jc w:val="center"/>
              <w:outlineLvl w:val="4"/>
              <w:rPr>
                <w:rFonts w:ascii="Arial Narrow" w:hAnsi="Arial Narrow" w:cs="Arial"/>
              </w:rPr>
            </w:pPr>
            <w:bookmarkStart w:id="0" w:name="_GoBack"/>
            <w:bookmarkEnd w:id="0"/>
            <w:r>
              <w:rPr>
                <w:rFonts w:ascii="Arial Narrow" w:hAnsi="Arial Narrow" w:cs="Arial"/>
                <w:color w:val="FF0000"/>
              </w:rPr>
              <w:t>3</w:t>
            </w:r>
            <w:r>
              <w:rPr>
                <w:rFonts w:ascii="Arial Narrow" w:hAnsi="Arial Narrow" w:cs="Arial"/>
                <w:color w:val="FF0000"/>
                <w:vertAlign w:val="superscript"/>
              </w:rPr>
              <w:t>rd</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DD467A" w:rsidRPr="00647103">
              <w:rPr>
                <w:rFonts w:ascii="Arial Narrow" w:hAnsi="Arial Narrow" w:cs="Arial"/>
                <w:color w:val="FF0000"/>
              </w:rPr>
              <w:t>1</w:t>
            </w:r>
            <w:r w:rsidR="00DD467A" w:rsidRPr="00647103">
              <w:rPr>
                <w:rFonts w:ascii="Arial Narrow" w:hAnsi="Arial Narrow" w:cs="Arial"/>
                <w:color w:val="FF0000"/>
                <w:vertAlign w:val="superscript"/>
              </w:rPr>
              <w:t>st</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DD467A"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COMMUNICATION  METHODS  AND  TECHNOIQUES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1378CE" w:rsidP="00CA0D08">
            <w:pPr>
              <w:rPr>
                <w:rFonts w:ascii="Arial Narrow" w:hAnsi="Arial Narrow" w:cs="Arial"/>
                <w:color w:val="000000" w:themeColor="text1"/>
              </w:rPr>
            </w:pPr>
            <w:r>
              <w:rPr>
                <w:rFonts w:ascii="Arial Narrow" w:hAnsi="Arial Narrow" w:cs="Arial"/>
                <w:color w:val="000000" w:themeColor="text1"/>
              </w:rPr>
              <w:t>JT2422</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DD467A" w:rsidP="002B6A6C">
            <w:pPr>
              <w:rPr>
                <w:rFonts w:ascii="Arial Narrow" w:hAnsi="Arial Narrow" w:cs="Arial"/>
                <w:color w:val="000000" w:themeColor="text1"/>
              </w:rPr>
            </w:pPr>
            <w:r>
              <w:rPr>
                <w:rFonts w:ascii="Arial Narrow" w:hAnsi="Arial Narrow" w:cs="Arial"/>
                <w:color w:val="FF0000"/>
              </w:rPr>
              <w:t>3</w:t>
            </w:r>
            <w:r>
              <w:rPr>
                <w:rFonts w:ascii="Arial Narrow" w:hAnsi="Arial Narrow" w:cs="Arial"/>
                <w:color w:val="FF0000"/>
                <w:vertAlign w:val="superscript"/>
              </w:rPr>
              <w:t>rd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Pr="00647103">
              <w:rPr>
                <w:rFonts w:ascii="Arial Narrow" w:hAnsi="Arial Narrow" w:cs="Arial"/>
                <w:color w:val="FF0000"/>
              </w:rPr>
              <w:t>1</w:t>
            </w:r>
            <w:r w:rsidRPr="00647103">
              <w:rPr>
                <w:rFonts w:ascii="Arial Narrow" w:hAnsi="Arial Narrow" w:cs="Arial"/>
                <w:color w:val="FF0000"/>
                <w:vertAlign w:val="superscript"/>
              </w:rPr>
              <w:t>st</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7C3EA3" w:rsidP="00CA0D08">
            <w:pPr>
              <w:rPr>
                <w:rFonts w:ascii="Arial Narrow" w:hAnsi="Arial Narrow" w:cs="Arial"/>
                <w:color w:val="000000" w:themeColor="text1"/>
              </w:rPr>
            </w:pPr>
            <w:r>
              <w:rPr>
                <w:rFonts w:ascii="Arial Narrow" w:hAnsi="Arial Narrow" w:cs="Arial"/>
                <w:color w:val="FF0000"/>
              </w:rPr>
              <w:t>3</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DA4DF4" w:rsidP="00DA4DF4">
            <w:pPr>
              <w:rPr>
                <w:rFonts w:ascii="Arial Narrow" w:hAnsi="Arial Narrow" w:cs="Arial"/>
                <w:color w:val="000000" w:themeColor="text1"/>
              </w:rPr>
            </w:pPr>
            <w:r>
              <w:rPr>
                <w:rFonts w:ascii="Arial Narrow" w:hAnsi="Arial Narrow" w:cs="Arial"/>
                <w:color w:val="FF0000"/>
              </w:rPr>
              <w:t>2</w:t>
            </w:r>
            <w:r w:rsidR="00B0090F" w:rsidRPr="00C94DCA">
              <w:rPr>
                <w:rFonts w:ascii="Arial Narrow" w:hAnsi="Arial Narrow" w:cs="Arial"/>
                <w:color w:val="000000" w:themeColor="text1"/>
              </w:rPr>
              <w:t xml:space="preserve"> (</w:t>
            </w:r>
            <w:r>
              <w:rPr>
                <w:rFonts w:ascii="Arial Narrow" w:hAnsi="Arial Narrow" w:cs="Arial"/>
                <w:color w:val="FF0000"/>
              </w:rPr>
              <w:t>1</w:t>
            </w:r>
            <w:r w:rsidR="00B0090F"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00B0090F" w:rsidRPr="00C94DCA">
              <w:rPr>
                <w:rFonts w:ascii="Arial Narrow" w:hAnsi="Arial Narrow" w:cs="Arial"/>
                <w:color w:val="000000" w:themeColor="text1"/>
              </w:rPr>
              <w:t xml:space="preserve"> + </w:t>
            </w:r>
            <w:r>
              <w:rPr>
                <w:rFonts w:ascii="Arial Narrow" w:hAnsi="Arial Narrow" w:cs="Arial"/>
                <w:color w:val="FF0000"/>
              </w:rPr>
              <w:t>1</w:t>
            </w:r>
            <w:r w:rsidR="00B0090F"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00B0090F"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7C556C" w:rsidP="007C3EA3">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proofErr w:type="spellStart"/>
            <w:r w:rsidR="007C3EA3">
              <w:rPr>
                <w:rFonts w:ascii="Arial Narrow" w:hAnsi="Arial Narrow" w:cs="Arial"/>
                <w:color w:val="000000" w:themeColor="text1"/>
                <w:lang w:val="fr-FR"/>
              </w:rPr>
              <w:t>Nicoleta</w:t>
            </w:r>
            <w:proofErr w:type="spellEnd"/>
            <w:r w:rsidR="007C3EA3">
              <w:rPr>
                <w:rFonts w:ascii="Arial Narrow" w:hAnsi="Arial Narrow" w:cs="Arial"/>
                <w:color w:val="000000" w:themeColor="text1"/>
                <w:lang w:val="fr-FR"/>
              </w:rPr>
              <w:t xml:space="preserve"> DOSPINESCU</w:t>
            </w:r>
          </w:p>
        </w:tc>
      </w:tr>
      <w:tr w:rsidR="007C3EA3" w:rsidRPr="00C94DCA" w:rsidTr="00C94DCA">
        <w:tc>
          <w:tcPr>
            <w:tcW w:w="2972" w:type="dxa"/>
            <w:gridSpan w:val="2"/>
            <w:shd w:val="clear" w:color="auto" w:fill="F2F2F2" w:themeFill="background1" w:themeFillShade="F2"/>
          </w:tcPr>
          <w:p w:rsidR="007C3EA3" w:rsidRPr="00C94DCA" w:rsidRDefault="007C3EA3"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7C3EA3" w:rsidRPr="00C94DCA" w:rsidRDefault="007C3EA3" w:rsidP="00EF4092">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Nicoleta</w:t>
            </w:r>
            <w:proofErr w:type="spellEnd"/>
            <w:r>
              <w:rPr>
                <w:rFonts w:ascii="Arial Narrow" w:hAnsi="Arial Narrow" w:cs="Arial"/>
                <w:color w:val="000000" w:themeColor="text1"/>
                <w:lang w:val="fr-FR"/>
              </w:rPr>
              <w:t xml:space="preserve"> DOSPINESCU</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C94DCA">
            <w:pPr>
              <w:pStyle w:val="ListParagraph"/>
              <w:numPr>
                <w:ilvl w:val="0"/>
                <w:numId w:val="5"/>
              </w:numPr>
              <w:spacing w:line="240" w:lineRule="auto"/>
              <w:ind w:left="325"/>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5F2B2D" w:rsidRPr="005F2B2D" w:rsidRDefault="005F2B2D" w:rsidP="00071C0E">
            <w:pPr>
              <w:pStyle w:val="ListParagraph"/>
              <w:numPr>
                <w:ilvl w:val="0"/>
                <w:numId w:val="6"/>
              </w:numPr>
              <w:spacing w:line="240" w:lineRule="auto"/>
              <w:ind w:left="325"/>
              <w:jc w:val="both"/>
              <w:rPr>
                <w:rFonts w:ascii="Arial Narrow" w:hAnsi="Arial Narrow" w:cs="Arial"/>
                <w:lang w:val="ro-RO"/>
              </w:rPr>
            </w:pPr>
            <w:r>
              <w:rPr>
                <w:rFonts w:ascii="Arial" w:hAnsi="Arial" w:cs="Arial"/>
                <w:bCs/>
                <w:noProof/>
                <w:sz w:val="18"/>
                <w:szCs w:val="18"/>
                <w:lang w:val="fr-FR"/>
              </w:rPr>
              <w:t>u</w:t>
            </w:r>
            <w:r w:rsidRPr="00641A8A">
              <w:rPr>
                <w:rFonts w:ascii="Arial" w:hAnsi="Arial" w:cs="Arial"/>
                <w:bCs/>
                <w:noProof/>
                <w:sz w:val="18"/>
                <w:szCs w:val="18"/>
                <w:lang w:val="fr-FR"/>
              </w:rPr>
              <w:t>se the technical elements of argumentation and rhetoric, to face public debates</w:t>
            </w:r>
            <w:r w:rsidRPr="00FA1F9A">
              <w:rPr>
                <w:rFonts w:ascii="Arial" w:hAnsi="Arial" w:cs="Arial"/>
                <w:noProof/>
                <w:sz w:val="18"/>
                <w:szCs w:val="18"/>
              </w:rPr>
              <w:t xml:space="preserve"> </w:t>
            </w:r>
          </w:p>
          <w:p w:rsidR="00C94DCA" w:rsidRPr="00C94DCA" w:rsidRDefault="005F2B2D" w:rsidP="00071C0E">
            <w:pPr>
              <w:pStyle w:val="ListParagraph"/>
              <w:numPr>
                <w:ilvl w:val="0"/>
                <w:numId w:val="6"/>
              </w:numPr>
              <w:spacing w:line="240" w:lineRule="auto"/>
              <w:ind w:left="325"/>
              <w:jc w:val="both"/>
              <w:rPr>
                <w:rFonts w:ascii="Arial Narrow" w:hAnsi="Arial Narrow" w:cs="Arial"/>
                <w:lang w:val="ro-RO"/>
              </w:rPr>
            </w:pPr>
            <w:r w:rsidRPr="00641A8A">
              <w:rPr>
                <w:rFonts w:ascii="Arial" w:hAnsi="Arial" w:cs="Arial"/>
                <w:bCs/>
                <w:noProof/>
                <w:sz w:val="18"/>
                <w:szCs w:val="18"/>
                <w:lang w:val="fr-FR"/>
              </w:rPr>
              <w:t>use public relations methods and techniques to generate a good personal and organizational image</w:t>
            </w:r>
          </w:p>
          <w:p w:rsidR="00C94DCA" w:rsidRPr="00C94DCA" w:rsidRDefault="005F2B2D" w:rsidP="00071C0E">
            <w:pPr>
              <w:pStyle w:val="ListParagraph"/>
              <w:numPr>
                <w:ilvl w:val="0"/>
                <w:numId w:val="6"/>
              </w:numPr>
              <w:spacing w:line="240" w:lineRule="auto"/>
              <w:ind w:left="325"/>
              <w:jc w:val="both"/>
              <w:rPr>
                <w:rFonts w:ascii="Arial Narrow" w:hAnsi="Arial Narrow" w:cs="Arial"/>
                <w:lang w:val="ro-RO"/>
              </w:rPr>
            </w:pPr>
            <w:r w:rsidRPr="00641A8A">
              <w:rPr>
                <w:rFonts w:ascii="Arial" w:hAnsi="Arial" w:cs="Arial"/>
                <w:bCs/>
                <w:noProof/>
                <w:sz w:val="18"/>
                <w:szCs w:val="18"/>
                <w:lang w:val="fr-FR"/>
              </w:rPr>
              <w:t>represent the organization in communication with journalists</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0090F" w:rsidRPr="00C94DCA" w:rsidRDefault="00FD42A5" w:rsidP="00071C0E">
            <w:pPr>
              <w:pStyle w:val="ListParagraph"/>
              <w:numPr>
                <w:ilvl w:val="0"/>
                <w:numId w:val="1"/>
              </w:numPr>
              <w:spacing w:line="240" w:lineRule="auto"/>
              <w:ind w:left="325"/>
              <w:jc w:val="both"/>
              <w:rPr>
                <w:rFonts w:ascii="Arial Narrow" w:hAnsi="Arial Narrow" w:cs="Arial"/>
                <w:lang w:val="ro-RO"/>
              </w:rPr>
            </w:pPr>
            <w:r w:rsidRPr="00641A8A">
              <w:rPr>
                <w:rFonts w:ascii="Arial" w:hAnsi="Arial" w:cs="Arial"/>
                <w:bCs/>
                <w:noProof/>
                <w:sz w:val="18"/>
                <w:szCs w:val="18"/>
                <w:lang w:val="fr-FR"/>
              </w:rPr>
              <w:t>know and use effective forms of communication in working with groups of tourists and / or in travel agencies</w:t>
            </w:r>
          </w:p>
          <w:p w:rsidR="00C94DCA" w:rsidRPr="00C94DCA" w:rsidRDefault="00FD42A5" w:rsidP="00071C0E">
            <w:pPr>
              <w:pStyle w:val="ListParagraph"/>
              <w:numPr>
                <w:ilvl w:val="0"/>
                <w:numId w:val="1"/>
              </w:numPr>
              <w:spacing w:line="240" w:lineRule="auto"/>
              <w:ind w:left="325"/>
              <w:jc w:val="both"/>
              <w:rPr>
                <w:rFonts w:ascii="Arial Narrow" w:hAnsi="Arial Narrow" w:cs="Arial"/>
                <w:lang w:val="ro-RO"/>
              </w:rPr>
            </w:pPr>
            <w:r>
              <w:rPr>
                <w:rFonts w:ascii="Arial" w:hAnsi="Arial" w:cs="Arial"/>
                <w:bCs/>
                <w:noProof/>
                <w:sz w:val="18"/>
                <w:szCs w:val="18"/>
                <w:lang w:val="fr-FR"/>
              </w:rPr>
              <w:t xml:space="preserve">understand </w:t>
            </w:r>
            <w:r w:rsidRPr="00641A8A">
              <w:rPr>
                <w:rFonts w:ascii="Arial" w:hAnsi="Arial" w:cs="Arial"/>
                <w:bCs/>
                <w:noProof/>
                <w:sz w:val="18"/>
                <w:szCs w:val="18"/>
                <w:lang w:val="fr-FR"/>
              </w:rPr>
              <w:t>and apply effective negotiation techniques in the case of concluded contracts</w:t>
            </w:r>
          </w:p>
          <w:p w:rsidR="00FD42A5" w:rsidRPr="00FD42A5" w:rsidRDefault="00FD42A5" w:rsidP="00071C0E">
            <w:pPr>
              <w:pStyle w:val="ListParagraph"/>
              <w:numPr>
                <w:ilvl w:val="0"/>
                <w:numId w:val="1"/>
              </w:numPr>
              <w:spacing w:line="240" w:lineRule="auto"/>
              <w:ind w:left="325"/>
              <w:jc w:val="both"/>
              <w:rPr>
                <w:rFonts w:ascii="Arial Narrow" w:hAnsi="Arial Narrow" w:cs="Arial"/>
                <w:lang w:val="ro-RO"/>
              </w:rPr>
            </w:pPr>
            <w:r>
              <w:rPr>
                <w:rFonts w:ascii="Arial" w:hAnsi="Arial" w:cs="Arial"/>
                <w:bCs/>
                <w:noProof/>
                <w:sz w:val="18"/>
                <w:szCs w:val="18"/>
                <w:lang w:val="fr-FR"/>
              </w:rPr>
              <w:t>p</w:t>
            </w:r>
            <w:r w:rsidRPr="00641A8A">
              <w:rPr>
                <w:rFonts w:ascii="Arial" w:hAnsi="Arial" w:cs="Arial"/>
                <w:bCs/>
                <w:noProof/>
                <w:sz w:val="18"/>
                <w:szCs w:val="18"/>
                <w:lang w:val="fr-FR"/>
              </w:rPr>
              <w:t>lan and implement a useful publi</w:t>
            </w:r>
            <w:r>
              <w:rPr>
                <w:rFonts w:ascii="Arial" w:hAnsi="Arial" w:cs="Arial"/>
                <w:bCs/>
                <w:noProof/>
                <w:sz w:val="18"/>
                <w:szCs w:val="18"/>
                <w:lang w:val="fr-FR"/>
              </w:rPr>
              <w:t>c relations event in the touristic area</w:t>
            </w:r>
            <w:r w:rsidRPr="00641A8A">
              <w:rPr>
                <w:rFonts w:ascii="Arial" w:hAnsi="Arial" w:cs="Arial"/>
                <w:bCs/>
                <w:noProof/>
                <w:sz w:val="18"/>
                <w:szCs w:val="18"/>
                <w:lang w:val="fr-FR"/>
              </w:rPr>
              <w:t xml:space="preserve"> </w:t>
            </w:r>
          </w:p>
          <w:p w:rsidR="00C8093F" w:rsidRPr="00FD42A5" w:rsidRDefault="00F03376" w:rsidP="00071C0E">
            <w:pPr>
              <w:pStyle w:val="ListParagraph"/>
              <w:numPr>
                <w:ilvl w:val="0"/>
                <w:numId w:val="1"/>
              </w:numPr>
              <w:spacing w:line="240" w:lineRule="auto"/>
              <w:ind w:left="325"/>
              <w:jc w:val="both"/>
              <w:rPr>
                <w:rFonts w:ascii="Arial Narrow" w:hAnsi="Arial Narrow" w:cs="Arial"/>
                <w:lang w:val="ro-RO"/>
              </w:rPr>
            </w:pPr>
            <w:r w:rsidRPr="00FA1F9A">
              <w:rPr>
                <w:rFonts w:ascii="Arial" w:hAnsi="Arial" w:cs="Arial"/>
                <w:noProof/>
                <w:sz w:val="18"/>
                <w:szCs w:val="18"/>
              </w:rPr>
              <w:t>Lay out: a tourism exhibition stand for a locality/region</w:t>
            </w:r>
          </w:p>
          <w:p w:rsidR="00FD42A5" w:rsidRPr="00C94DCA" w:rsidRDefault="00FD42A5" w:rsidP="00071C0E">
            <w:pPr>
              <w:pStyle w:val="ListParagraph"/>
              <w:numPr>
                <w:ilvl w:val="0"/>
                <w:numId w:val="1"/>
              </w:numPr>
              <w:spacing w:line="240" w:lineRule="auto"/>
              <w:ind w:left="325"/>
              <w:jc w:val="both"/>
              <w:rPr>
                <w:rFonts w:ascii="Arial Narrow" w:hAnsi="Arial Narrow" w:cs="Arial"/>
                <w:lang w:val="ro-RO"/>
              </w:rPr>
            </w:pPr>
            <w:r>
              <w:rPr>
                <w:rFonts w:ascii="Arial" w:hAnsi="Arial" w:cs="Arial"/>
                <w:bCs/>
                <w:noProof/>
                <w:sz w:val="18"/>
                <w:szCs w:val="18"/>
                <w:lang w:val="fr-FR"/>
              </w:rPr>
              <w:t>g</w:t>
            </w:r>
            <w:r w:rsidRPr="00641A8A">
              <w:rPr>
                <w:rFonts w:ascii="Arial" w:hAnsi="Arial" w:cs="Arial"/>
                <w:bCs/>
                <w:noProof/>
                <w:sz w:val="18"/>
                <w:szCs w:val="18"/>
                <w:lang w:val="fr-FR"/>
              </w:rPr>
              <w:t>enerate and declare a motivational speech</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330113" w:rsidRDefault="005F2B2D" w:rsidP="00330113">
            <w:pPr>
              <w:rPr>
                <w:rFonts w:ascii="Arial Narrow" w:hAnsi="Arial Narrow"/>
                <w:lang w:val="ro-RO"/>
              </w:rPr>
            </w:pPr>
            <w:r w:rsidRPr="00E97B77">
              <w:rPr>
                <w:rFonts w:ascii="Arial Narrow" w:hAnsi="Arial Narrow"/>
                <w:lang w:val="ro-RO"/>
              </w:rPr>
              <w:t>Proxemics or distance play. Manipulation or persuasion? Placement at the negotiating table.</w:t>
            </w:r>
          </w:p>
          <w:p w:rsidR="005F2B2D" w:rsidRDefault="005F2B2D" w:rsidP="00330113">
            <w:pPr>
              <w:rPr>
                <w:rFonts w:ascii="Arial Narrow" w:hAnsi="Arial Narrow"/>
                <w:lang w:val="ro-RO"/>
              </w:rPr>
            </w:pPr>
            <w:r w:rsidRPr="00E97B77">
              <w:rPr>
                <w:rFonts w:ascii="Arial Narrow" w:hAnsi="Arial Narrow"/>
                <w:lang w:val="ro-RO"/>
              </w:rPr>
              <w:t>Body language - Typical mistakes. Intercultural language. Who is the leader of the group of tourists</w:t>
            </w:r>
          </w:p>
          <w:p w:rsidR="005F2B2D" w:rsidRDefault="005F2B2D" w:rsidP="00330113">
            <w:pPr>
              <w:rPr>
                <w:rFonts w:ascii="Arial Narrow" w:hAnsi="Arial Narrow"/>
                <w:lang w:val="ro-RO"/>
              </w:rPr>
            </w:pPr>
            <w:r w:rsidRPr="00E97B77">
              <w:rPr>
                <w:rFonts w:ascii="Arial Narrow" w:hAnsi="Arial Narrow"/>
                <w:lang w:val="ro-RO"/>
              </w:rPr>
              <w:t>Methods and techniques of negotiation. Principles of persuasion</w:t>
            </w:r>
          </w:p>
          <w:p w:rsidR="005F2B2D" w:rsidRDefault="005F2B2D" w:rsidP="00330113">
            <w:pPr>
              <w:rPr>
                <w:rFonts w:ascii="Arial Narrow" w:hAnsi="Arial Narrow"/>
                <w:lang w:val="ro-RO"/>
              </w:rPr>
            </w:pPr>
            <w:r w:rsidRPr="00E97B77">
              <w:rPr>
                <w:rFonts w:ascii="Arial Narrow" w:hAnsi="Arial Narrow"/>
                <w:lang w:val="ro-RO"/>
              </w:rPr>
              <w:t>Public Speech. How do you argue to convince somebody? Difficult people and methods of conflict resolution</w:t>
            </w:r>
          </w:p>
          <w:p w:rsidR="005F2B2D" w:rsidRDefault="005F2B2D" w:rsidP="00330113">
            <w:pPr>
              <w:rPr>
                <w:rFonts w:ascii="Arial Narrow" w:hAnsi="Arial Narrow"/>
                <w:lang w:val="ro-RO"/>
              </w:rPr>
            </w:pPr>
            <w:r w:rsidRPr="00E97B77">
              <w:rPr>
                <w:rFonts w:ascii="Arial Narrow" w:hAnsi="Arial Narrow"/>
                <w:lang w:val="ro-RO"/>
              </w:rPr>
              <w:t>Activities and public relations tools. Press conference</w:t>
            </w:r>
          </w:p>
          <w:p w:rsidR="005F2B2D" w:rsidRDefault="005F2B2D" w:rsidP="00330113">
            <w:pPr>
              <w:rPr>
                <w:rFonts w:ascii="Arial Narrow" w:hAnsi="Arial Narrow"/>
                <w:lang w:val="ro-RO"/>
              </w:rPr>
            </w:pPr>
            <w:r w:rsidRPr="00E97B77">
              <w:rPr>
                <w:rFonts w:ascii="Arial Narrow" w:hAnsi="Arial Narrow"/>
                <w:lang w:val="ro-RO"/>
              </w:rPr>
              <w:t>Writing techniques. Press Release. Summons. Memory. Brief</w:t>
            </w:r>
          </w:p>
          <w:p w:rsidR="005F2B2D" w:rsidRPr="00FA1F9A" w:rsidRDefault="005F2B2D" w:rsidP="00330113">
            <w:pPr>
              <w:rPr>
                <w:rFonts w:ascii="Arial" w:hAnsi="Arial" w:cs="Arial"/>
                <w:sz w:val="18"/>
                <w:szCs w:val="18"/>
              </w:rPr>
            </w:pPr>
            <w:r w:rsidRPr="00E97B77">
              <w:rPr>
                <w:rFonts w:ascii="Arial Narrow" w:hAnsi="Arial Narrow"/>
                <w:lang w:val="ro-RO"/>
              </w:rPr>
              <w:t>Techniques to create events that energize the organizational brand</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5F2B2D" w:rsidRPr="005F2B2D" w:rsidRDefault="005F2B2D" w:rsidP="005F2B2D">
            <w:pPr>
              <w:pStyle w:val="Heading2"/>
              <w:keepLines w:val="0"/>
              <w:numPr>
                <w:ilvl w:val="0"/>
                <w:numId w:val="14"/>
              </w:numPr>
              <w:spacing w:before="0" w:line="240" w:lineRule="auto"/>
              <w:ind w:left="360"/>
              <w:outlineLvl w:val="1"/>
              <w:rPr>
                <w:rFonts w:ascii="Arial" w:eastAsia="MS Mincho" w:hAnsi="Arial" w:cs="Arial"/>
                <w:iCs/>
                <w:noProof/>
                <w:color w:val="000000"/>
                <w:sz w:val="18"/>
                <w:szCs w:val="18"/>
                <w:lang w:val="en-US"/>
              </w:rPr>
            </w:pPr>
            <w:r w:rsidRPr="005F2B2D">
              <w:rPr>
                <w:rFonts w:ascii="Arial" w:eastAsia="MS Mincho" w:hAnsi="Arial" w:cs="Arial"/>
                <w:iCs/>
                <w:noProof/>
                <w:color w:val="000000"/>
                <w:sz w:val="18"/>
                <w:szCs w:val="18"/>
                <w:lang w:val="en-US"/>
              </w:rPr>
              <w:t>Allan Pease, Barbara Pease (2006),  The Definitive Book of Body Language, Bantam Editor</w:t>
            </w:r>
          </w:p>
          <w:p w:rsidR="005F2B2D" w:rsidRPr="005F2B2D" w:rsidRDefault="005F2B2D" w:rsidP="005F2B2D">
            <w:pPr>
              <w:pStyle w:val="Heading2"/>
              <w:keepLines w:val="0"/>
              <w:numPr>
                <w:ilvl w:val="0"/>
                <w:numId w:val="14"/>
              </w:numPr>
              <w:spacing w:before="0" w:line="240" w:lineRule="auto"/>
              <w:ind w:left="360"/>
              <w:outlineLvl w:val="1"/>
              <w:rPr>
                <w:rFonts w:ascii="Arial" w:eastAsia="MS Mincho" w:hAnsi="Arial" w:cs="Arial"/>
                <w:iCs/>
                <w:noProof/>
                <w:color w:val="000000"/>
                <w:sz w:val="18"/>
                <w:szCs w:val="18"/>
                <w:lang w:val="en-US"/>
              </w:rPr>
            </w:pPr>
            <w:r w:rsidRPr="005F2B2D">
              <w:rPr>
                <w:rFonts w:ascii="Arial" w:eastAsia="MS Mincho" w:hAnsi="Arial" w:cs="Arial"/>
                <w:iCs/>
                <w:noProof/>
                <w:color w:val="000000"/>
                <w:sz w:val="18"/>
                <w:szCs w:val="18"/>
                <w:lang w:val="en-US"/>
              </w:rPr>
              <w:t>Allan Pease, Barbara Pease (2002), Questions are the Answers: How to Get to 'Yes' in Network Marketing, By Orion</w:t>
            </w:r>
          </w:p>
          <w:p w:rsidR="005F2B2D" w:rsidRPr="005F2B2D" w:rsidRDefault="005F2B2D" w:rsidP="005F2B2D">
            <w:pPr>
              <w:pStyle w:val="Heading2"/>
              <w:keepLines w:val="0"/>
              <w:numPr>
                <w:ilvl w:val="0"/>
                <w:numId w:val="14"/>
              </w:numPr>
              <w:spacing w:before="0" w:line="240" w:lineRule="auto"/>
              <w:ind w:left="360"/>
              <w:outlineLvl w:val="1"/>
              <w:rPr>
                <w:rFonts w:ascii="Arial" w:eastAsia="MS Mincho" w:hAnsi="Arial" w:cs="Arial"/>
                <w:iCs/>
                <w:noProof/>
                <w:color w:val="000000"/>
                <w:sz w:val="18"/>
                <w:szCs w:val="18"/>
                <w:lang w:val="en-US"/>
              </w:rPr>
            </w:pPr>
            <w:r w:rsidRPr="005F2B2D">
              <w:rPr>
                <w:rFonts w:ascii="Arial" w:eastAsia="MS Mincho" w:hAnsi="Arial" w:cs="Arial"/>
                <w:iCs/>
                <w:noProof/>
                <w:color w:val="000000"/>
                <w:sz w:val="18"/>
                <w:szCs w:val="18"/>
                <w:lang w:val="en-US"/>
              </w:rPr>
              <w:t>Robert Cialdini, (2006), Influence: The Psychology of Persuasion, Revised Edition, William Morrow&amp;Company Inc.</w:t>
            </w:r>
          </w:p>
          <w:p w:rsidR="005F2B2D" w:rsidRPr="005F2B2D" w:rsidRDefault="00377E05" w:rsidP="005F2B2D">
            <w:pPr>
              <w:pStyle w:val="Heading2"/>
              <w:keepLines w:val="0"/>
              <w:numPr>
                <w:ilvl w:val="0"/>
                <w:numId w:val="14"/>
              </w:numPr>
              <w:spacing w:before="0" w:line="240" w:lineRule="auto"/>
              <w:ind w:left="360"/>
              <w:outlineLvl w:val="1"/>
              <w:rPr>
                <w:rFonts w:ascii="Arial" w:eastAsia="MS Mincho" w:hAnsi="Arial" w:cs="Arial"/>
                <w:iCs/>
                <w:noProof/>
                <w:color w:val="000000"/>
                <w:sz w:val="18"/>
                <w:szCs w:val="18"/>
                <w:lang w:val="en-US"/>
              </w:rPr>
            </w:pPr>
            <w:hyperlink r:id="rId5" w:history="1">
              <w:r w:rsidR="005F2B2D" w:rsidRPr="005F2B2D">
                <w:rPr>
                  <w:rFonts w:ascii="Arial" w:eastAsia="MS Mincho" w:hAnsi="Arial" w:cs="Arial"/>
                  <w:iCs/>
                  <w:noProof/>
                  <w:color w:val="000000"/>
                  <w:sz w:val="18"/>
                  <w:szCs w:val="18"/>
                  <w:lang w:val="en-US"/>
                </w:rPr>
                <w:t>Doug Newsom</w:t>
              </w:r>
            </w:hyperlink>
            <w:r w:rsidR="005F2B2D" w:rsidRPr="005F2B2D">
              <w:rPr>
                <w:rFonts w:ascii="Arial" w:eastAsia="MS Mincho" w:hAnsi="Arial" w:cs="Arial"/>
                <w:iCs/>
                <w:noProof/>
                <w:color w:val="000000"/>
                <w:sz w:val="18"/>
                <w:szCs w:val="18"/>
                <w:lang w:val="en-US"/>
              </w:rPr>
              <w:t xml:space="preserve">, </w:t>
            </w:r>
            <w:hyperlink r:id="rId6" w:history="1">
              <w:r w:rsidR="005F2B2D" w:rsidRPr="005F2B2D">
                <w:rPr>
                  <w:rFonts w:ascii="Arial" w:eastAsia="MS Mincho" w:hAnsi="Arial" w:cs="Arial"/>
                  <w:iCs/>
                  <w:noProof/>
                  <w:color w:val="000000"/>
                  <w:sz w:val="18"/>
                  <w:szCs w:val="18"/>
                  <w:lang w:val="en-US"/>
                </w:rPr>
                <w:t>Judy VanSlyke Turk</w:t>
              </w:r>
            </w:hyperlink>
            <w:r w:rsidR="005F2B2D" w:rsidRPr="005F2B2D">
              <w:rPr>
                <w:rFonts w:ascii="Arial" w:eastAsia="MS Mincho" w:hAnsi="Arial" w:cs="Arial"/>
                <w:iCs/>
                <w:noProof/>
                <w:color w:val="000000"/>
                <w:sz w:val="18"/>
                <w:szCs w:val="18"/>
                <w:lang w:val="en-US"/>
              </w:rPr>
              <w:t xml:space="preserve">, </w:t>
            </w:r>
            <w:hyperlink r:id="rId7" w:history="1">
              <w:r w:rsidR="005F2B2D" w:rsidRPr="005F2B2D">
                <w:rPr>
                  <w:rFonts w:ascii="Arial" w:eastAsia="MS Mincho" w:hAnsi="Arial" w:cs="Arial"/>
                  <w:iCs/>
                  <w:noProof/>
                  <w:color w:val="000000"/>
                  <w:sz w:val="18"/>
                  <w:szCs w:val="18"/>
                  <w:lang w:val="en-US"/>
                </w:rPr>
                <w:t>Dean Kruckeberg</w:t>
              </w:r>
            </w:hyperlink>
            <w:r w:rsidR="005F2B2D" w:rsidRPr="005F2B2D">
              <w:rPr>
                <w:rFonts w:ascii="Arial" w:eastAsia="MS Mincho" w:hAnsi="Arial" w:cs="Arial"/>
                <w:iCs/>
                <w:noProof/>
                <w:color w:val="000000"/>
                <w:sz w:val="18"/>
                <w:szCs w:val="18"/>
                <w:lang w:val="en-US"/>
              </w:rPr>
              <w:t>, (2000),  This is PR: The Realities of Public Relations, Wadsworth</w:t>
            </w:r>
          </w:p>
          <w:p w:rsidR="005F2B2D" w:rsidRPr="005F2B2D" w:rsidRDefault="005F2B2D" w:rsidP="005F2B2D">
            <w:pPr>
              <w:pStyle w:val="Heading2"/>
              <w:keepLines w:val="0"/>
              <w:numPr>
                <w:ilvl w:val="0"/>
                <w:numId w:val="14"/>
              </w:numPr>
              <w:spacing w:before="0" w:line="240" w:lineRule="auto"/>
              <w:ind w:left="360"/>
              <w:outlineLvl w:val="1"/>
              <w:rPr>
                <w:rFonts w:ascii="Arial" w:eastAsia="MS Mincho" w:hAnsi="Arial" w:cs="Arial"/>
                <w:iCs/>
                <w:noProof/>
                <w:color w:val="000000"/>
                <w:sz w:val="18"/>
                <w:szCs w:val="18"/>
                <w:lang w:val="en-US"/>
              </w:rPr>
            </w:pPr>
            <w:r w:rsidRPr="005F2B2D">
              <w:rPr>
                <w:rFonts w:ascii="Arial" w:eastAsia="MS Mincho" w:hAnsi="Arial" w:cs="Arial"/>
                <w:iCs/>
                <w:noProof/>
                <w:color w:val="000000"/>
                <w:sz w:val="18"/>
                <w:szCs w:val="18"/>
                <w:lang w:val="en-US"/>
              </w:rPr>
              <w:t xml:space="preserve">Events Planning </w:t>
            </w:r>
          </w:p>
          <w:p w:rsidR="005F2B2D" w:rsidRPr="005F2B2D" w:rsidRDefault="005F2B2D" w:rsidP="005F2B2D">
            <w:pPr>
              <w:pStyle w:val="Heading2"/>
              <w:spacing w:before="0"/>
              <w:outlineLvl w:val="1"/>
              <w:rPr>
                <w:rFonts w:ascii="Arial" w:eastAsia="MS Mincho" w:hAnsi="Arial" w:cs="Arial"/>
                <w:iCs/>
                <w:noProof/>
                <w:color w:val="000000"/>
                <w:sz w:val="18"/>
                <w:szCs w:val="18"/>
                <w:lang w:val="en-US"/>
              </w:rPr>
            </w:pPr>
            <w:r w:rsidRPr="005F2B2D">
              <w:rPr>
                <w:rFonts w:ascii="Arial" w:eastAsia="MS Mincho" w:hAnsi="Arial" w:cs="Arial"/>
                <w:iCs/>
                <w:noProof/>
                <w:color w:val="000000"/>
                <w:sz w:val="18"/>
                <w:szCs w:val="18"/>
                <w:lang w:val="en-US"/>
              </w:rPr>
              <w:t>https://www.wodonga.vic.gov.au/leisure-arts-visitors/events/images/Event_management_planning_guide.pdf</w:t>
            </w:r>
          </w:p>
          <w:p w:rsidR="00330113" w:rsidRPr="00C94DCA" w:rsidRDefault="00330113" w:rsidP="005F2B2D">
            <w:pPr>
              <w:widowControl w:val="0"/>
              <w:autoSpaceDE w:val="0"/>
              <w:autoSpaceDN w:val="0"/>
              <w:adjustRightInd w:val="0"/>
              <w:spacing w:line="240" w:lineRule="atLeast"/>
              <w:jc w:val="both"/>
              <w:rPr>
                <w:rFonts w:ascii="Arial Narrow" w:hAnsi="Arial Narrow"/>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DE7F4E" w:rsidRDefault="005F2B2D" w:rsidP="00DE7F4E">
            <w:pPr>
              <w:jc w:val="both"/>
              <w:rPr>
                <w:rFonts w:ascii="Arial" w:hAnsi="Arial" w:cs="Arial"/>
                <w:noProof/>
                <w:sz w:val="18"/>
                <w:szCs w:val="18"/>
                <w:lang w:val="ro-RO"/>
              </w:rPr>
            </w:pPr>
            <w:r w:rsidRPr="005E70DD">
              <w:rPr>
                <w:rFonts w:ascii="Arial" w:hAnsi="Arial" w:cs="Arial"/>
                <w:noProof/>
                <w:sz w:val="18"/>
                <w:szCs w:val="18"/>
                <w:lang w:val="ro-RO"/>
              </w:rPr>
              <w:t>Training the argumentation skills. Principles of persuasion</w:t>
            </w:r>
          </w:p>
          <w:p w:rsidR="005F2B2D" w:rsidRDefault="005F2B2D" w:rsidP="00DE7F4E">
            <w:pPr>
              <w:jc w:val="both"/>
              <w:rPr>
                <w:rFonts w:ascii="Arial" w:hAnsi="Arial" w:cs="Arial"/>
                <w:noProof/>
                <w:sz w:val="18"/>
                <w:szCs w:val="18"/>
                <w:lang w:val="ro-RO"/>
              </w:rPr>
            </w:pPr>
            <w:r w:rsidRPr="005E70DD">
              <w:rPr>
                <w:rFonts w:ascii="Arial" w:hAnsi="Arial" w:cs="Arial"/>
                <w:noProof/>
                <w:sz w:val="18"/>
                <w:szCs w:val="18"/>
                <w:lang w:val="ro-RO"/>
              </w:rPr>
              <w:t>Knowing and creating persuasive discourse. DEBATE</w:t>
            </w:r>
          </w:p>
          <w:p w:rsidR="005F2B2D" w:rsidRDefault="005F2B2D" w:rsidP="00DE7F4E">
            <w:pPr>
              <w:jc w:val="both"/>
              <w:rPr>
                <w:rFonts w:ascii="Arial" w:hAnsi="Arial" w:cs="Arial"/>
                <w:noProof/>
                <w:sz w:val="18"/>
                <w:szCs w:val="18"/>
                <w:lang w:val="ro-RO"/>
              </w:rPr>
            </w:pPr>
            <w:r w:rsidRPr="005E70DD">
              <w:rPr>
                <w:rFonts w:ascii="Arial" w:hAnsi="Arial" w:cs="Arial"/>
                <w:noProof/>
                <w:sz w:val="18"/>
                <w:szCs w:val="18"/>
                <w:lang w:val="ro-RO"/>
              </w:rPr>
              <w:t>Negotiating contractual clauses. Managing situations caused by difficult customers</w:t>
            </w:r>
          </w:p>
          <w:p w:rsidR="005F2B2D" w:rsidRDefault="005F2B2D" w:rsidP="00DE7F4E">
            <w:pPr>
              <w:jc w:val="both"/>
              <w:rPr>
                <w:rFonts w:ascii="Arial" w:hAnsi="Arial" w:cs="Arial"/>
                <w:noProof/>
                <w:sz w:val="18"/>
                <w:szCs w:val="18"/>
                <w:lang w:val="ro-RO"/>
              </w:rPr>
            </w:pPr>
            <w:r w:rsidRPr="005E70DD">
              <w:rPr>
                <w:rFonts w:ascii="Arial" w:hAnsi="Arial" w:cs="Arial"/>
                <w:noProof/>
                <w:sz w:val="18"/>
                <w:szCs w:val="18"/>
                <w:lang w:val="ro-RO"/>
              </w:rPr>
              <w:t>Budget allocations - how do you work for a state funded project?</w:t>
            </w:r>
          </w:p>
          <w:p w:rsidR="005F2B2D" w:rsidRDefault="005F2B2D" w:rsidP="00DE7F4E">
            <w:pPr>
              <w:jc w:val="both"/>
              <w:rPr>
                <w:rFonts w:ascii="Arial" w:hAnsi="Arial" w:cs="Arial"/>
                <w:noProof/>
                <w:sz w:val="18"/>
                <w:szCs w:val="18"/>
                <w:lang w:val="ro-RO"/>
              </w:rPr>
            </w:pPr>
            <w:r w:rsidRPr="005E70DD">
              <w:rPr>
                <w:rFonts w:ascii="Arial" w:hAnsi="Arial" w:cs="Arial"/>
                <w:noProof/>
                <w:sz w:val="18"/>
                <w:szCs w:val="18"/>
                <w:lang w:val="ro-RO"/>
              </w:rPr>
              <w:t>Written communication: press release; notice; memorial; brief</w:t>
            </w:r>
          </w:p>
          <w:p w:rsidR="005F2B2D" w:rsidRDefault="005F2B2D" w:rsidP="00DE7F4E">
            <w:pPr>
              <w:jc w:val="both"/>
              <w:rPr>
                <w:rFonts w:ascii="Arial" w:hAnsi="Arial" w:cs="Arial"/>
                <w:noProof/>
                <w:sz w:val="18"/>
                <w:szCs w:val="18"/>
                <w:lang w:val="ro-RO"/>
              </w:rPr>
            </w:pPr>
            <w:r>
              <w:rPr>
                <w:rFonts w:ascii="Arial" w:hAnsi="Arial" w:cs="Arial"/>
                <w:noProof/>
                <w:sz w:val="18"/>
                <w:szCs w:val="18"/>
                <w:lang w:val="ro-RO"/>
              </w:rPr>
              <w:t>Press Conference</w:t>
            </w:r>
          </w:p>
          <w:p w:rsidR="005F2B2D" w:rsidRPr="00C94DCA" w:rsidRDefault="005F2B2D" w:rsidP="00DE7F4E">
            <w:pPr>
              <w:jc w:val="both"/>
              <w:rPr>
                <w:rFonts w:ascii="Arial Narrow" w:hAnsi="Arial Narrow" w:cs="Arial"/>
                <w:lang w:val="ro-RO"/>
              </w:rPr>
            </w:pPr>
            <w:r w:rsidRPr="005E70DD">
              <w:rPr>
                <w:rFonts w:ascii="Arial" w:hAnsi="Arial" w:cs="Arial"/>
                <w:noProof/>
                <w:sz w:val="18"/>
                <w:szCs w:val="18"/>
                <w:lang w:val="ro-RO"/>
              </w:rPr>
              <w:t>Techniques to design unique events. Create an event</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7C3EA3" w:rsidRPr="007C3EA3" w:rsidRDefault="007C3EA3" w:rsidP="007C3EA3">
            <w:pPr>
              <w:pStyle w:val="Heading2"/>
              <w:spacing w:before="0"/>
              <w:outlineLvl w:val="1"/>
              <w:rPr>
                <w:rFonts w:ascii="Arial" w:eastAsia="MS Mincho" w:hAnsi="Arial" w:cs="Arial"/>
                <w:iCs/>
                <w:noProof/>
                <w:color w:val="000000"/>
                <w:sz w:val="20"/>
                <w:szCs w:val="20"/>
                <w:lang w:val="en-US"/>
              </w:rPr>
            </w:pPr>
            <w:r w:rsidRPr="007C3EA3">
              <w:rPr>
                <w:rFonts w:ascii="Arial" w:eastAsia="MS Mincho" w:hAnsi="Arial" w:cs="Arial"/>
                <w:iCs/>
                <w:noProof/>
                <w:color w:val="000000"/>
                <w:sz w:val="18"/>
                <w:szCs w:val="18"/>
                <w:lang w:val="en-US"/>
              </w:rPr>
              <w:t xml:space="preserve">1.Negociation skills:  </w:t>
            </w:r>
            <w:hyperlink r:id="rId8" w:history="1">
              <w:r w:rsidRPr="007C3EA3">
                <w:rPr>
                  <w:rFonts w:ascii="Arial" w:eastAsia="MS Mincho" w:hAnsi="Arial" w:cs="Arial"/>
                  <w:iCs/>
                  <w:noProof/>
                  <w:color w:val="000000"/>
                  <w:sz w:val="18"/>
                  <w:szCs w:val="18"/>
                  <w:lang w:val="en-US"/>
                </w:rPr>
                <w:t>http://www.au.af.mil/au/awc/awcgate/army/jagcnet/negotiation_skills.pdf</w:t>
              </w:r>
            </w:hyperlink>
          </w:p>
          <w:p w:rsidR="00330113" w:rsidRPr="007C3EA3" w:rsidRDefault="007C3EA3" w:rsidP="007C3EA3">
            <w:pPr>
              <w:jc w:val="both"/>
              <w:rPr>
                <w:rFonts w:ascii="Arial Narrow" w:hAnsi="Arial Narrow" w:cs="Arial"/>
                <w:lang w:val="en-US"/>
              </w:rPr>
            </w:pPr>
            <w:r w:rsidRPr="007C3EA3">
              <w:rPr>
                <w:rFonts w:ascii="Arial" w:eastAsia="MS Mincho" w:hAnsi="Arial" w:cs="Arial"/>
                <w:iCs/>
                <w:noProof/>
                <w:color w:val="000000"/>
                <w:sz w:val="20"/>
                <w:szCs w:val="20"/>
                <w:lang w:val="en-US"/>
              </w:rPr>
              <w:t>2.</w:t>
            </w:r>
            <w:r w:rsidRPr="007C3EA3">
              <w:rPr>
                <w:rFonts w:ascii="Arial" w:eastAsia="MS Mincho" w:hAnsi="Arial" w:cs="Arial"/>
                <w:iCs/>
                <w:noProof/>
                <w:color w:val="000000"/>
                <w:sz w:val="18"/>
                <w:szCs w:val="18"/>
                <w:lang w:val="en-US"/>
              </w:rPr>
              <w:t>Robert Cialdini, (2006), Influence: The Psychology of Persuasion, Revised Edition, William Morrow&amp;Company Inc</w:t>
            </w: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7C3EA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7C3EA3">
              <w:rPr>
                <w:rFonts w:ascii="Arial Narrow" w:hAnsi="Arial Narrow" w:cs="Arial"/>
                <w:color w:val="000000" w:themeColor="text1"/>
                <w:lang w:val="ro-RO"/>
              </w:rPr>
              <w:t>interactive course, role play</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7C3EA3" w:rsidP="00330113">
            <w:pPr>
              <w:rPr>
                <w:rFonts w:ascii="Arial Narrow" w:hAnsi="Arial Narrow" w:cs="Arial"/>
                <w:color w:val="000000" w:themeColor="text1"/>
                <w:lang w:val="fr-FR"/>
              </w:rPr>
            </w:pPr>
            <w:r>
              <w:rPr>
                <w:rFonts w:ascii="Arial Narrow" w:hAnsi="Arial Narrow" w:cs="Arial"/>
                <w:color w:val="000000" w:themeColor="text1"/>
                <w:lang w:val="fr-FR"/>
              </w:rPr>
              <w:t>On-</w:t>
            </w:r>
            <w:proofErr w:type="spellStart"/>
            <w:r>
              <w:rPr>
                <w:rFonts w:ascii="Arial Narrow" w:hAnsi="Arial Narrow" w:cs="Arial"/>
                <w:color w:val="000000" w:themeColor="text1"/>
                <w:lang w:val="fr-FR"/>
              </w:rPr>
              <w:t>going</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assessment</w:t>
            </w:r>
            <w:proofErr w:type="spellEnd"/>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5BF46610"/>
    <w:multiLevelType w:val="hybridMultilevel"/>
    <w:tmpl w:val="62F4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3"/>
  </w:num>
  <w:num w:numId="5">
    <w:abstractNumId w:val="8"/>
  </w:num>
  <w:num w:numId="6">
    <w:abstractNumId w:val="9"/>
  </w:num>
  <w:num w:numId="7">
    <w:abstractNumId w:val="7"/>
  </w:num>
  <w:num w:numId="8">
    <w:abstractNumId w:val="13"/>
  </w:num>
  <w:num w:numId="9">
    <w:abstractNumId w:val="4"/>
  </w:num>
  <w:num w:numId="10">
    <w:abstractNumId w:val="0"/>
  </w:num>
  <w:num w:numId="11">
    <w:abstractNumId w:val="1"/>
  </w:num>
  <w:num w:numId="12">
    <w:abstractNumId w:val="6"/>
  </w:num>
  <w:num w:numId="13">
    <w:abstractNumId w:val="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F"/>
    <w:rsid w:val="00026751"/>
    <w:rsid w:val="00071C0E"/>
    <w:rsid w:val="000A5E76"/>
    <w:rsid w:val="000E2602"/>
    <w:rsid w:val="000F4011"/>
    <w:rsid w:val="001378CE"/>
    <w:rsid w:val="001F6F21"/>
    <w:rsid w:val="002353DB"/>
    <w:rsid w:val="00254D05"/>
    <w:rsid w:val="002A1706"/>
    <w:rsid w:val="002B6A6C"/>
    <w:rsid w:val="00330113"/>
    <w:rsid w:val="00377E05"/>
    <w:rsid w:val="00427C2F"/>
    <w:rsid w:val="004810F8"/>
    <w:rsid w:val="004D0D05"/>
    <w:rsid w:val="005F2B2D"/>
    <w:rsid w:val="00647103"/>
    <w:rsid w:val="006852DA"/>
    <w:rsid w:val="00686349"/>
    <w:rsid w:val="00696887"/>
    <w:rsid w:val="0075756B"/>
    <w:rsid w:val="007C3EA3"/>
    <w:rsid w:val="007C556C"/>
    <w:rsid w:val="008003E6"/>
    <w:rsid w:val="00814805"/>
    <w:rsid w:val="008871DD"/>
    <w:rsid w:val="008D56B5"/>
    <w:rsid w:val="009472FD"/>
    <w:rsid w:val="009A063F"/>
    <w:rsid w:val="009C308C"/>
    <w:rsid w:val="009E186A"/>
    <w:rsid w:val="009F7474"/>
    <w:rsid w:val="00B0090F"/>
    <w:rsid w:val="00BD750F"/>
    <w:rsid w:val="00C8093F"/>
    <w:rsid w:val="00C94DCA"/>
    <w:rsid w:val="00CA0D08"/>
    <w:rsid w:val="00DA4DF4"/>
    <w:rsid w:val="00DB1C6A"/>
    <w:rsid w:val="00DC554A"/>
    <w:rsid w:val="00DD467A"/>
    <w:rsid w:val="00DE7F4E"/>
    <w:rsid w:val="00EE70AA"/>
    <w:rsid w:val="00F03376"/>
    <w:rsid w:val="00FD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3D354-5773-4330-A9A8-EF1F3E2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f.mil/au/awc/awcgate/army/jagcnet/negotiation_skills.pdf" TargetMode="External"/><Relationship Id="rId3" Type="http://schemas.openxmlformats.org/officeDocument/2006/relationships/settings" Target="settings.xml"/><Relationship Id="rId7" Type="http://schemas.openxmlformats.org/officeDocument/2006/relationships/hyperlink" Target="https://www.google.ro/search?hl=ro&amp;tbo=p&amp;tbm=bks&amp;q=inauthor:%22Dean+Kruckeber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o/search?hl=ro&amp;tbo=p&amp;tbm=bks&amp;q=inauthor:%22Judy+VanSlyke+Turk%22" TargetMode="External"/><Relationship Id="rId5" Type="http://schemas.openxmlformats.org/officeDocument/2006/relationships/hyperlink" Target="https://www.google.ro/search?hl=ro&amp;tbo=p&amp;tbm=bks&amp;q=inauthor:%22Doug+Newsom%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6</cp:revision>
  <dcterms:created xsi:type="dcterms:W3CDTF">2020-07-14T09:11:00Z</dcterms:created>
  <dcterms:modified xsi:type="dcterms:W3CDTF">2020-09-04T06:51:00Z</dcterms:modified>
</cp:coreProperties>
</file>