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0F" w:rsidRPr="00C94DCA" w:rsidRDefault="00C94DCA" w:rsidP="00B0090F">
      <w:pPr>
        <w:spacing w:after="0" w:line="240" w:lineRule="auto"/>
        <w:rPr>
          <w:rStyle w:val="SubtleReference"/>
          <w:rFonts w:ascii="Arial Narrow" w:hAnsi="Arial Narrow" w:cs="Arial"/>
          <w:sz w:val="24"/>
          <w:szCs w:val="24"/>
        </w:rPr>
      </w:pPr>
      <w:r w:rsidRPr="00C94DCA">
        <w:rPr>
          <w:rStyle w:val="SubtleReference"/>
          <w:rFonts w:ascii="Arial Narrow" w:hAnsi="Arial Narrow" w:cs="Arial"/>
          <w:sz w:val="24"/>
          <w:szCs w:val="24"/>
        </w:rPr>
        <w:t xml:space="preserve">Academic course </w:t>
      </w:r>
      <w:proofErr w:type="gramStart"/>
      <w:r w:rsidRPr="00C94DCA">
        <w:rPr>
          <w:rStyle w:val="SubtleReference"/>
          <w:rFonts w:ascii="Arial Narrow" w:hAnsi="Arial Narrow" w:cs="Arial"/>
          <w:sz w:val="24"/>
          <w:szCs w:val="24"/>
        </w:rPr>
        <w:t xml:space="preserve">description </w:t>
      </w:r>
      <w:r w:rsidR="00B0090F" w:rsidRPr="00C94DCA">
        <w:rPr>
          <w:rStyle w:val="SubtleReference"/>
          <w:rFonts w:ascii="Arial Narrow" w:hAnsi="Arial Narrow" w:cs="Arial"/>
          <w:sz w:val="24"/>
          <w:szCs w:val="24"/>
        </w:rPr>
        <w:t xml:space="preserve"> –</w:t>
      </w:r>
      <w:proofErr w:type="gramEnd"/>
      <w:r w:rsidR="00B0090F" w:rsidRPr="00C94DCA">
        <w:rPr>
          <w:rStyle w:val="SubtleReference"/>
          <w:rFonts w:ascii="Arial Narrow" w:hAnsi="Arial Narrow" w:cs="Arial"/>
          <w:sz w:val="24"/>
          <w:szCs w:val="24"/>
        </w:rPr>
        <w:t xml:space="preserve"> </w:t>
      </w:r>
      <w:r w:rsidRPr="00C94DCA">
        <w:rPr>
          <w:rStyle w:val="SubtleReference"/>
          <w:rFonts w:ascii="Arial Narrow" w:hAnsi="Arial Narrow" w:cs="Arial"/>
          <w:sz w:val="24"/>
          <w:szCs w:val="24"/>
        </w:rPr>
        <w:t>Example</w:t>
      </w:r>
    </w:p>
    <w:p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C94DCA" w:rsidTr="00C94DCA">
        <w:tc>
          <w:tcPr>
            <w:tcW w:w="9209" w:type="dxa"/>
            <w:shd w:val="clear" w:color="auto" w:fill="A6A6A6" w:themeFill="background1" w:themeFillShade="A6"/>
          </w:tcPr>
          <w:p w:rsidR="00B0090F" w:rsidRPr="00C94DCA" w:rsidRDefault="007C556C" w:rsidP="00CA0D08">
            <w:pPr>
              <w:pStyle w:val="Heading5"/>
              <w:spacing w:before="0"/>
              <w:jc w:val="center"/>
              <w:outlineLvl w:val="4"/>
              <w:rPr>
                <w:rStyle w:val="SubtleReference"/>
                <w:rFonts w:ascii="Arial Narrow" w:hAnsi="Arial Narrow" w:cs="Arial"/>
                <w:b/>
                <w:smallCaps w:val="0"/>
                <w:color w:val="FFFFFF" w:themeColor="background1"/>
              </w:rPr>
            </w:pPr>
            <w:r>
              <w:rPr>
                <w:rStyle w:val="SubtleReference"/>
                <w:rFonts w:ascii="Arial Narrow" w:hAnsi="Arial Narrow" w:cs="Arial"/>
                <w:color w:val="FFFFFF" w:themeColor="background1"/>
              </w:rPr>
              <w:t>BACHELOR</w:t>
            </w:r>
            <w:r w:rsidR="00CA0D08" w:rsidRPr="00C94DCA">
              <w:rPr>
                <w:rStyle w:val="SubtleReference"/>
                <w:rFonts w:ascii="Arial Narrow" w:hAnsi="Arial Narrow" w:cs="Arial"/>
                <w:color w:val="FFFFFF" w:themeColor="background1"/>
              </w:rPr>
              <w:t> ‘S PROGRAMME</w:t>
            </w:r>
            <w:r w:rsidR="00B0090F" w:rsidRPr="00C94DCA">
              <w:rPr>
                <w:rStyle w:val="SubtleReference"/>
                <w:rFonts w:ascii="Arial Narrow" w:hAnsi="Arial Narrow" w:cs="Arial"/>
                <w:b/>
                <w:color w:val="FFFFFF" w:themeColor="background1"/>
              </w:rPr>
              <w:t xml:space="preserve"> </w:t>
            </w:r>
          </w:p>
          <w:p w:rsidR="00B0090F" w:rsidRPr="00C94DCA" w:rsidRDefault="005F51E3" w:rsidP="002B6A6C">
            <w:pPr>
              <w:pStyle w:val="Heading5"/>
              <w:spacing w:before="0"/>
              <w:jc w:val="center"/>
              <w:outlineLvl w:val="4"/>
              <w:rPr>
                <w:rFonts w:ascii="Arial Narrow" w:hAnsi="Arial Narrow" w:cs="Arial"/>
              </w:rPr>
            </w:pPr>
            <w:bookmarkStart w:id="0" w:name="_GoBack"/>
            <w:bookmarkEnd w:id="0"/>
            <w:r w:rsidRPr="005F51E3">
              <w:rPr>
                <w:rStyle w:val="SubtleReference"/>
                <w:color w:val="FF0000"/>
              </w:rPr>
              <w:t>3</w:t>
            </w:r>
            <w:r w:rsidRPr="005F51E3">
              <w:rPr>
                <w:rStyle w:val="SubtleReference"/>
                <w:color w:val="FF0000"/>
                <w:vertAlign w:val="superscript"/>
              </w:rPr>
              <w:t>RD</w:t>
            </w:r>
            <w:r>
              <w:rPr>
                <w:rStyle w:val="SubtleReference"/>
              </w:rPr>
              <w:t xml:space="preserve"> </w:t>
            </w:r>
            <w:r w:rsidR="002B47E4">
              <w:rPr>
                <w:rStyle w:val="SubtleReference"/>
              </w:rPr>
              <w:t xml:space="preserve"> </w:t>
            </w:r>
            <w:r w:rsidR="002B6A6C" w:rsidRPr="00647103">
              <w:rPr>
                <w:rStyle w:val="SubtleReference"/>
                <w:rFonts w:ascii="Arial Narrow" w:hAnsi="Arial Narrow" w:cs="Arial"/>
                <w:color w:val="FF0000"/>
              </w:rPr>
              <w:t xml:space="preserve"> </w:t>
            </w:r>
            <w:r w:rsidR="00CA0D08" w:rsidRPr="00C94DCA">
              <w:rPr>
                <w:rStyle w:val="SubtleReference"/>
                <w:rFonts w:ascii="Arial Narrow" w:hAnsi="Arial Narrow" w:cs="Arial"/>
                <w:color w:val="FFFFFF" w:themeColor="background1"/>
              </w:rPr>
              <w:t>YEAR OF STUDY</w:t>
            </w:r>
            <w:r w:rsidR="00B0090F" w:rsidRPr="00C94DCA">
              <w:rPr>
                <w:rStyle w:val="SubtleReference"/>
                <w:rFonts w:ascii="Arial Narrow" w:hAnsi="Arial Narrow" w:cs="Arial"/>
                <w:color w:val="FFFFFF" w:themeColor="background1"/>
              </w:rPr>
              <w:t xml:space="preserve">, </w:t>
            </w:r>
            <w:r w:rsidR="006D7339" w:rsidRPr="006D7339">
              <w:rPr>
                <w:rStyle w:val="SubtleReference"/>
                <w:rFonts w:ascii="Arial Narrow" w:hAnsi="Arial Narrow" w:cs="Arial"/>
                <w:color w:val="FF0000"/>
              </w:rPr>
              <w:t>2</w:t>
            </w:r>
            <w:r w:rsidR="006D7339" w:rsidRPr="006D7339">
              <w:rPr>
                <w:rStyle w:val="SubtleReference"/>
                <w:rFonts w:ascii="Arial Narrow" w:hAnsi="Arial Narrow" w:cs="Arial"/>
                <w:color w:val="FF0000"/>
                <w:vertAlign w:val="superscript"/>
              </w:rPr>
              <w:t>ND</w:t>
            </w:r>
            <w:r w:rsidR="002B47E4">
              <w:rPr>
                <w:rStyle w:val="SubtleReference"/>
                <w:color w:val="FFFFFF" w:themeColor="background1"/>
              </w:rPr>
              <w:t xml:space="preserve"> </w:t>
            </w:r>
            <w:r w:rsidR="00CA0D08" w:rsidRPr="00C94DCA">
              <w:rPr>
                <w:rStyle w:val="SubtleReference"/>
                <w:rFonts w:ascii="Arial Narrow" w:hAnsi="Arial Narrow" w:cs="Arial"/>
                <w:color w:val="FFFFFF" w:themeColor="background1"/>
              </w:rPr>
              <w:t xml:space="preserve"> SEMESTER</w:t>
            </w:r>
          </w:p>
        </w:tc>
      </w:tr>
    </w:tbl>
    <w:p w:rsidR="00B0090F" w:rsidRPr="00C94DCA"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C94DCA" w:rsidTr="00C94DCA">
        <w:tc>
          <w:tcPr>
            <w:tcW w:w="2972" w:type="dxa"/>
            <w:gridSpan w:val="2"/>
            <w:shd w:val="clear" w:color="auto" w:fill="A6A6A6" w:themeFill="background1" w:themeFillShade="A6"/>
          </w:tcPr>
          <w:p w:rsidR="00B0090F" w:rsidRPr="00C94DCA" w:rsidRDefault="00CA0D08" w:rsidP="00CA0D08">
            <w:pPr>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rsidR="00B0090F" w:rsidRPr="002B47E4" w:rsidRDefault="006D7339" w:rsidP="00C94DCA">
            <w:pPr>
              <w:rPr>
                <w:rStyle w:val="SubtleReference"/>
                <w:rFonts w:ascii="Arial Narrow" w:hAnsi="Arial Narrow" w:cs="Arial"/>
                <w:b/>
                <w:color w:val="FF0000"/>
              </w:rPr>
            </w:pPr>
            <w:r>
              <w:rPr>
                <w:rStyle w:val="SubtleReference"/>
                <w:rFonts w:ascii="Arial Narrow" w:hAnsi="Arial Narrow" w:cs="Arial"/>
                <w:b/>
                <w:color w:val="FF0000"/>
              </w:rPr>
              <w:t>CULTURAL</w:t>
            </w:r>
            <w:r w:rsidR="00CB7A04">
              <w:rPr>
                <w:rStyle w:val="SubtleReference"/>
                <w:rFonts w:ascii="Arial Narrow" w:hAnsi="Arial Narrow" w:cs="Arial"/>
                <w:b/>
                <w:color w:val="FF0000"/>
              </w:rPr>
              <w:t xml:space="preserve"> GEOGRAPHY</w:t>
            </w:r>
            <w:r>
              <w:rPr>
                <w:rStyle w:val="SubtleReference"/>
                <w:rFonts w:ascii="Arial Narrow" w:hAnsi="Arial Narrow" w:cs="Arial"/>
                <w:b/>
                <w:color w:val="FF0000"/>
              </w:rPr>
              <w:t xml:space="preserve"> AND ETNOGRAPHY</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code</w:t>
            </w:r>
          </w:p>
        </w:tc>
        <w:tc>
          <w:tcPr>
            <w:tcW w:w="6237" w:type="dxa"/>
            <w:shd w:val="clear" w:color="auto" w:fill="F2F2F2" w:themeFill="background1" w:themeFillShade="F2"/>
          </w:tcPr>
          <w:p w:rsidR="00B0090F" w:rsidRPr="00C94DCA" w:rsidRDefault="00686BC5" w:rsidP="00CA0D08">
            <w:pPr>
              <w:rPr>
                <w:rFonts w:ascii="Arial Narrow" w:hAnsi="Arial Narrow" w:cs="Arial"/>
                <w:color w:val="000000" w:themeColor="text1"/>
              </w:rPr>
            </w:pPr>
            <w:r>
              <w:rPr>
                <w:rFonts w:ascii="Arial Narrow" w:hAnsi="Arial Narrow" w:cs="Arial"/>
                <w:color w:val="000000" w:themeColor="text1"/>
              </w:rPr>
              <w:t>JT3609</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type</w:t>
            </w:r>
          </w:p>
        </w:tc>
        <w:tc>
          <w:tcPr>
            <w:tcW w:w="6237" w:type="dxa"/>
            <w:shd w:val="clear" w:color="auto" w:fill="F2F2F2" w:themeFill="background1" w:themeFillShade="F2"/>
          </w:tcPr>
          <w:p w:rsidR="00B0090F" w:rsidRPr="00C94DCA" w:rsidRDefault="00647103" w:rsidP="00EE70AA">
            <w:pPr>
              <w:rPr>
                <w:rFonts w:ascii="Arial Narrow" w:hAnsi="Arial Narrow" w:cs="Arial"/>
                <w:color w:val="000000" w:themeColor="text1"/>
              </w:rPr>
            </w:pPr>
            <w:r w:rsidRPr="00647103">
              <w:rPr>
                <w:rFonts w:ascii="Arial Narrow" w:hAnsi="Arial Narrow" w:cs="Arial"/>
                <w:color w:val="FF0000"/>
              </w:rPr>
              <w:t>full attendance/ tutorial</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level</w:t>
            </w:r>
          </w:p>
        </w:tc>
        <w:tc>
          <w:tcPr>
            <w:tcW w:w="6237" w:type="dxa"/>
            <w:shd w:val="clear" w:color="auto" w:fill="F2F2F2" w:themeFill="background1" w:themeFillShade="F2"/>
          </w:tcPr>
          <w:p w:rsidR="00B0090F" w:rsidRPr="00C94DCA" w:rsidRDefault="007C556C" w:rsidP="00EE70AA">
            <w:pPr>
              <w:rPr>
                <w:rFonts w:ascii="Arial Narrow" w:hAnsi="Arial Narrow" w:cs="Arial"/>
                <w:color w:val="000000" w:themeColor="text1"/>
                <w:lang w:val="fr-FR"/>
              </w:rPr>
            </w:pPr>
            <w:r w:rsidRPr="00647103">
              <w:rPr>
                <w:rFonts w:ascii="Arial Narrow" w:hAnsi="Arial Narrow" w:cs="Arial"/>
                <w:color w:val="FF0000"/>
              </w:rPr>
              <w:t>1</w:t>
            </w:r>
            <w:r w:rsidRPr="00647103">
              <w:rPr>
                <w:rFonts w:ascii="Arial Narrow" w:hAnsi="Arial Narrow" w:cs="Arial"/>
                <w:color w:val="FF0000"/>
                <w:vertAlign w:val="superscript"/>
              </w:rPr>
              <w:t>st</w:t>
            </w:r>
            <w:r w:rsidR="00EE70AA"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proofErr w:type="spellStart"/>
            <w:r>
              <w:rPr>
                <w:rFonts w:ascii="Arial Narrow" w:hAnsi="Arial Narrow" w:cs="Arial"/>
                <w:color w:val="FF0000"/>
                <w:lang w:val="fr-FR"/>
              </w:rPr>
              <w:t>bachelor</w:t>
            </w:r>
            <w:r w:rsidR="00EE70AA" w:rsidRPr="00C94DCA">
              <w:rPr>
                <w:rFonts w:ascii="Arial Narrow" w:hAnsi="Arial Narrow" w:cs="Arial"/>
                <w:color w:val="000000" w:themeColor="text1"/>
                <w:lang w:val="fr-FR"/>
              </w:rPr>
              <w:t>’s</w:t>
            </w:r>
            <w:proofErr w:type="spellEnd"/>
            <w:r w:rsidR="00EE70AA" w:rsidRPr="00C94DCA">
              <w:rPr>
                <w:rFonts w:ascii="Arial Narrow" w:hAnsi="Arial Narrow" w:cs="Arial"/>
                <w:color w:val="000000" w:themeColor="text1"/>
                <w:lang w:val="fr-FR"/>
              </w:rPr>
              <w:t xml:space="preserve"> </w:t>
            </w:r>
            <w:proofErr w:type="spellStart"/>
            <w:r w:rsidR="00EE70AA" w:rsidRPr="00C94DCA">
              <w:rPr>
                <w:rFonts w:ascii="Arial Narrow" w:hAnsi="Arial Narrow" w:cs="Arial"/>
                <w:color w:val="000000" w:themeColor="text1"/>
                <w:lang w:val="fr-FR"/>
              </w:rPr>
              <w:t>degree</w:t>
            </w:r>
            <w:proofErr w:type="spellEnd"/>
            <w:r w:rsidR="00B0090F" w:rsidRPr="00C94DCA">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rsidR="00B0090F" w:rsidRPr="00C94DCA" w:rsidRDefault="005F51E3" w:rsidP="002B6A6C">
            <w:pPr>
              <w:rPr>
                <w:rFonts w:ascii="Arial Narrow" w:hAnsi="Arial Narrow" w:cs="Arial"/>
                <w:color w:val="000000" w:themeColor="text1"/>
              </w:rPr>
            </w:pPr>
            <w:r>
              <w:rPr>
                <w:rFonts w:ascii="Arial Narrow" w:hAnsi="Arial Narrow" w:cs="Arial"/>
                <w:color w:val="FF0000"/>
              </w:rPr>
              <w:t>3</w:t>
            </w:r>
            <w:r w:rsidRPr="005F51E3">
              <w:rPr>
                <w:rFonts w:ascii="Arial Narrow" w:hAnsi="Arial Narrow" w:cs="Arial"/>
                <w:color w:val="FF0000"/>
                <w:vertAlign w:val="superscript"/>
              </w:rPr>
              <w:t>rd</w:t>
            </w:r>
            <w:r w:rsidR="002B47E4">
              <w:rPr>
                <w:rFonts w:ascii="Arial Narrow" w:hAnsi="Arial Narrow" w:cs="Arial"/>
                <w:color w:val="FF0000"/>
              </w:rPr>
              <w:t xml:space="preserve"> </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year of study</w:t>
            </w:r>
            <w:r w:rsidR="00B0090F" w:rsidRPr="00C94DCA">
              <w:rPr>
                <w:rFonts w:ascii="Arial Narrow" w:hAnsi="Arial Narrow" w:cs="Arial"/>
                <w:color w:val="000000" w:themeColor="text1"/>
              </w:rPr>
              <w:t>,</w:t>
            </w:r>
            <w:r w:rsidR="00B0090F" w:rsidRPr="00647103">
              <w:rPr>
                <w:rFonts w:ascii="Arial Narrow" w:hAnsi="Arial Narrow" w:cs="Arial"/>
                <w:color w:val="FF0000"/>
              </w:rPr>
              <w:t xml:space="preserve"> </w:t>
            </w:r>
            <w:r w:rsidR="006D7339">
              <w:rPr>
                <w:rFonts w:ascii="Arial Narrow" w:hAnsi="Arial Narrow" w:cs="Arial"/>
                <w:color w:val="FF0000"/>
              </w:rPr>
              <w:t>2</w:t>
            </w:r>
            <w:r w:rsidR="006D7339" w:rsidRPr="006D7339">
              <w:rPr>
                <w:rFonts w:ascii="Arial Narrow" w:hAnsi="Arial Narrow" w:cs="Arial"/>
                <w:color w:val="FF0000"/>
                <w:vertAlign w:val="superscript"/>
              </w:rPr>
              <w:t>nd</w:t>
            </w:r>
            <w:r w:rsidR="002B47E4">
              <w:rPr>
                <w:rFonts w:ascii="Arial Narrow" w:hAnsi="Arial Narrow" w:cs="Arial"/>
                <w:color w:val="FF0000"/>
              </w:rPr>
              <w:t xml:space="preserve"> </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semester</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Number of </w:t>
            </w:r>
            <w:r w:rsidR="00B0090F" w:rsidRPr="00C94DCA">
              <w:rPr>
                <w:rStyle w:val="SubtleReference"/>
                <w:rFonts w:ascii="Arial Narrow" w:hAnsi="Arial Narrow" w:cs="Arial"/>
                <w:color w:val="000000" w:themeColor="text1"/>
              </w:rPr>
              <w:t>ECTS</w:t>
            </w:r>
            <w:r w:rsidRPr="00C94DCA">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rsidR="00B0090F" w:rsidRPr="00C94DCA" w:rsidRDefault="006D7339" w:rsidP="00CA0D08">
            <w:pPr>
              <w:rPr>
                <w:rFonts w:ascii="Arial Narrow" w:hAnsi="Arial Narrow" w:cs="Arial"/>
                <w:color w:val="000000" w:themeColor="text1"/>
              </w:rPr>
            </w:pPr>
            <w:r>
              <w:rPr>
                <w:rFonts w:ascii="Arial Narrow" w:hAnsi="Arial Narrow" w:cs="Arial"/>
                <w:color w:val="000000" w:themeColor="text1"/>
              </w:rPr>
              <w:t>6</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rsidR="00B0090F" w:rsidRPr="00C94DCA" w:rsidRDefault="00B0090F" w:rsidP="00EE70AA">
            <w:pPr>
              <w:rPr>
                <w:rFonts w:ascii="Arial Narrow" w:hAnsi="Arial Narrow" w:cs="Arial"/>
                <w:color w:val="000000" w:themeColor="text1"/>
              </w:rPr>
            </w:pPr>
            <w:r w:rsidRPr="00647103">
              <w:rPr>
                <w:rFonts w:ascii="Arial Narrow" w:hAnsi="Arial Narrow" w:cs="Arial"/>
                <w:color w:val="FF0000"/>
              </w:rPr>
              <w:t>4</w:t>
            </w:r>
            <w:r w:rsidRPr="00C94DCA">
              <w:rPr>
                <w:rFonts w:ascii="Arial Narrow" w:hAnsi="Arial Narrow" w:cs="Arial"/>
                <w:color w:val="000000" w:themeColor="text1"/>
              </w:rPr>
              <w:t xml:space="preserve"> (</w:t>
            </w:r>
            <w:r w:rsidRPr="00647103">
              <w:rPr>
                <w:rFonts w:ascii="Arial Narrow" w:hAnsi="Arial Narrow" w:cs="Arial"/>
                <w:color w:val="FF0000"/>
              </w:rPr>
              <w:t>2</w:t>
            </w:r>
            <w:r w:rsidRPr="00C94DCA">
              <w:rPr>
                <w:rFonts w:ascii="Arial Narrow" w:hAnsi="Arial Narrow" w:cs="Arial"/>
                <w:color w:val="000000" w:themeColor="text1"/>
              </w:rPr>
              <w:t xml:space="preserve"> </w:t>
            </w:r>
            <w:r w:rsidR="00EE70AA" w:rsidRPr="00C94DCA">
              <w:rPr>
                <w:rFonts w:ascii="Arial Narrow" w:hAnsi="Arial Narrow" w:cs="Arial"/>
                <w:color w:val="000000" w:themeColor="text1"/>
              </w:rPr>
              <w:t>lecture hours</w:t>
            </w:r>
            <w:r w:rsidRPr="00C94DCA">
              <w:rPr>
                <w:rFonts w:ascii="Arial Narrow" w:hAnsi="Arial Narrow" w:cs="Arial"/>
                <w:color w:val="000000" w:themeColor="text1"/>
              </w:rPr>
              <w:t xml:space="preserve"> + </w:t>
            </w:r>
            <w:r w:rsidRPr="00647103">
              <w:rPr>
                <w:rFonts w:ascii="Arial Narrow" w:hAnsi="Arial Narrow" w:cs="Arial"/>
                <w:color w:val="FF0000"/>
              </w:rPr>
              <w:t>2</w:t>
            </w:r>
            <w:r w:rsidRPr="00C94DCA">
              <w:rPr>
                <w:rFonts w:ascii="Arial Narrow" w:hAnsi="Arial Narrow" w:cs="Arial"/>
                <w:color w:val="000000" w:themeColor="text1"/>
              </w:rPr>
              <w:t xml:space="preserve"> seminar</w:t>
            </w:r>
            <w:r w:rsidR="00EE70AA" w:rsidRPr="00C94DCA">
              <w:rPr>
                <w:rFonts w:ascii="Arial Narrow" w:hAnsi="Arial Narrow" w:cs="Arial"/>
                <w:color w:val="000000" w:themeColor="text1"/>
              </w:rPr>
              <w:t xml:space="preserve"> hours</w:t>
            </w:r>
            <w:r w:rsidRPr="00C94DCA">
              <w:rPr>
                <w:rFonts w:ascii="Arial Narrow" w:hAnsi="Arial Narrow" w:cs="Arial"/>
                <w:color w:val="000000" w:themeColor="text1"/>
              </w:rPr>
              <w:t>)</w:t>
            </w:r>
          </w:p>
        </w:tc>
      </w:tr>
      <w:tr w:rsidR="00B0090F" w:rsidRPr="00C94DCA" w:rsidTr="00C94DCA">
        <w:tc>
          <w:tcPr>
            <w:tcW w:w="2972" w:type="dxa"/>
            <w:gridSpan w:val="2"/>
            <w:shd w:val="clear" w:color="auto" w:fill="F2F2F2" w:themeFill="background1" w:themeFillShade="F2"/>
          </w:tcPr>
          <w:p w:rsidR="00B0090F" w:rsidRPr="00C94DCA" w:rsidRDefault="002B6A6C" w:rsidP="0069688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Name of </w:t>
            </w:r>
            <w:r w:rsidR="00696887" w:rsidRPr="00C94DCA">
              <w:rPr>
                <w:rStyle w:val="SubtleReference"/>
                <w:rFonts w:ascii="Arial Narrow" w:hAnsi="Arial Narrow" w:cs="Arial"/>
                <w:color w:val="000000" w:themeColor="text1"/>
              </w:rPr>
              <w:t>lecture</w:t>
            </w:r>
            <w:r w:rsidRPr="00C94DCA">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rsidR="00B0090F" w:rsidRPr="00C94DCA" w:rsidRDefault="00395AC7" w:rsidP="00C94DCA">
            <w:pPr>
              <w:rPr>
                <w:rFonts w:ascii="Arial Narrow" w:hAnsi="Arial Narrow" w:cs="Arial"/>
                <w:color w:val="000000" w:themeColor="text1"/>
                <w:lang w:val="fr-FR"/>
              </w:rPr>
            </w:pPr>
            <w:proofErr w:type="spellStart"/>
            <w:r>
              <w:rPr>
                <w:rFonts w:ascii="Arial Narrow" w:hAnsi="Arial Narrow" w:cs="Arial"/>
                <w:color w:val="000000" w:themeColor="text1"/>
                <w:lang w:val="fr-FR"/>
              </w:rPr>
              <w:t>Lecturer</w:t>
            </w:r>
            <w:proofErr w:type="spellEnd"/>
            <w:r w:rsidR="006D7339">
              <w:rPr>
                <w:rFonts w:ascii="Arial Narrow" w:hAnsi="Arial Narrow" w:cs="Arial"/>
                <w:color w:val="000000" w:themeColor="text1"/>
                <w:lang w:val="fr-FR"/>
              </w:rPr>
              <w:t xml:space="preserve"> </w:t>
            </w:r>
            <w:proofErr w:type="spellStart"/>
            <w:r w:rsidR="006D7339">
              <w:rPr>
                <w:rFonts w:ascii="Arial Narrow" w:hAnsi="Arial Narrow" w:cs="Arial"/>
                <w:color w:val="000000" w:themeColor="text1"/>
                <w:lang w:val="fr-FR"/>
              </w:rPr>
              <w:t>Ionel</w:t>
            </w:r>
            <w:proofErr w:type="spellEnd"/>
            <w:r w:rsidR="006D7339">
              <w:rPr>
                <w:rFonts w:ascii="Arial Narrow" w:hAnsi="Arial Narrow" w:cs="Arial"/>
                <w:color w:val="000000" w:themeColor="text1"/>
                <w:lang w:val="fr-FR"/>
              </w:rPr>
              <w:t xml:space="preserve"> BOAMFA</w:t>
            </w:r>
          </w:p>
        </w:tc>
      </w:tr>
      <w:tr w:rsidR="00395AC7" w:rsidRPr="00C94DCA" w:rsidTr="00C94DCA">
        <w:tc>
          <w:tcPr>
            <w:tcW w:w="2972" w:type="dxa"/>
            <w:gridSpan w:val="2"/>
            <w:shd w:val="clear" w:color="auto" w:fill="F2F2F2" w:themeFill="background1" w:themeFillShade="F2"/>
          </w:tcPr>
          <w:p w:rsidR="00395AC7" w:rsidRPr="00C94DCA" w:rsidRDefault="00395AC7" w:rsidP="00395AC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rsidR="00395AC7" w:rsidRPr="00C94DCA" w:rsidRDefault="00395AC7" w:rsidP="00395AC7">
            <w:pPr>
              <w:rPr>
                <w:rFonts w:ascii="Arial Narrow" w:hAnsi="Arial Narrow" w:cs="Arial"/>
                <w:color w:val="000000" w:themeColor="text1"/>
                <w:lang w:val="fr-FR"/>
              </w:rPr>
            </w:pPr>
            <w:proofErr w:type="spellStart"/>
            <w:r>
              <w:rPr>
                <w:rFonts w:ascii="Arial Narrow" w:hAnsi="Arial Narrow" w:cs="Arial"/>
                <w:color w:val="000000" w:themeColor="text1"/>
                <w:lang w:val="fr-FR"/>
              </w:rPr>
              <w:t>Lecturer</w:t>
            </w:r>
            <w:proofErr w:type="spellEnd"/>
            <w:r>
              <w:rPr>
                <w:rFonts w:ascii="Arial Narrow" w:hAnsi="Arial Narrow" w:cs="Arial"/>
                <w:color w:val="000000" w:themeColor="text1"/>
                <w:lang w:val="fr-FR"/>
              </w:rPr>
              <w:t xml:space="preserve"> </w:t>
            </w:r>
            <w:proofErr w:type="spellStart"/>
            <w:r w:rsidR="006D7339">
              <w:rPr>
                <w:rFonts w:ascii="Arial Narrow" w:hAnsi="Arial Narrow" w:cs="Arial"/>
                <w:color w:val="000000" w:themeColor="text1"/>
                <w:lang w:val="fr-FR"/>
              </w:rPr>
              <w:t>Ionel</w:t>
            </w:r>
            <w:proofErr w:type="spellEnd"/>
            <w:r w:rsidR="006D7339">
              <w:rPr>
                <w:rFonts w:ascii="Arial Narrow" w:hAnsi="Arial Narrow" w:cs="Arial"/>
                <w:color w:val="000000" w:themeColor="text1"/>
                <w:lang w:val="fr-FR"/>
              </w:rPr>
              <w:t xml:space="preserve"> BOAMFA</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Prerequisites</w:t>
            </w:r>
          </w:p>
        </w:tc>
        <w:tc>
          <w:tcPr>
            <w:tcW w:w="6237" w:type="dxa"/>
            <w:shd w:val="clear" w:color="auto" w:fill="F2F2F2" w:themeFill="background1" w:themeFillShade="F2"/>
          </w:tcPr>
          <w:p w:rsidR="00B0090F" w:rsidRPr="00C94DCA" w:rsidRDefault="00EE70AA" w:rsidP="00814805">
            <w:pPr>
              <w:rPr>
                <w:rFonts w:ascii="Arial Narrow" w:hAnsi="Arial Narrow" w:cs="Arial"/>
                <w:color w:val="000000" w:themeColor="text1"/>
              </w:rPr>
            </w:pPr>
            <w:r w:rsidRPr="00647103">
              <w:rPr>
                <w:rFonts w:ascii="Arial Narrow" w:hAnsi="Arial Narrow" w:cs="Arial"/>
                <w:color w:val="FF0000"/>
              </w:rPr>
              <w:t xml:space="preserve">Advanced level of </w:t>
            </w:r>
            <w:r w:rsidR="00814805" w:rsidRPr="00647103">
              <w:rPr>
                <w:rFonts w:ascii="Arial Narrow" w:hAnsi="Arial Narrow" w:cs="Arial"/>
                <w:color w:val="FF0000"/>
              </w:rPr>
              <w:t xml:space="preserve">English </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rsidR="00B0090F" w:rsidRPr="00C94DCA" w:rsidRDefault="00814805" w:rsidP="00CA0D08">
            <w:pPr>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General and course-specific competences</w:t>
            </w:r>
          </w:p>
        </w:tc>
      </w:tr>
      <w:tr w:rsidR="00B0090F" w:rsidRPr="00C94DCA" w:rsidTr="00C94DCA">
        <w:tc>
          <w:tcPr>
            <w:tcW w:w="562" w:type="dxa"/>
            <w:shd w:val="clear" w:color="auto" w:fill="F2F2F2" w:themeFill="background1" w:themeFillShade="F2"/>
          </w:tcPr>
          <w:p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rsidR="00B0090F" w:rsidRPr="00C94DCA" w:rsidRDefault="00814805" w:rsidP="00CA0D08">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rsidR="00B0090F" w:rsidRPr="007C556C" w:rsidRDefault="007C556C" w:rsidP="006D7339">
            <w:pPr>
              <w:pStyle w:val="ListParagraph"/>
              <w:numPr>
                <w:ilvl w:val="0"/>
                <w:numId w:val="6"/>
              </w:numPr>
              <w:spacing w:line="240" w:lineRule="auto"/>
              <w:jc w:val="both"/>
              <w:rPr>
                <w:rFonts w:ascii="Arial Narrow" w:hAnsi="Arial Narrow" w:cs="Arial"/>
                <w:lang w:val="fr-FR"/>
              </w:rPr>
            </w:pPr>
            <w:r w:rsidRPr="007C556C">
              <w:rPr>
                <w:rFonts w:ascii="Arial" w:hAnsi="Arial" w:cs="Arial"/>
                <w:sz w:val="18"/>
                <w:szCs w:val="18"/>
              </w:rPr>
              <w:t>Acquiring the adequate professional and transversal competencies, according to the specific requirements of the subject and the qualifications listed in the National Index of Higher Education Qualifications (RNCIS) for Geography of Tourism</w:t>
            </w:r>
          </w:p>
          <w:p w:rsidR="00B0090F" w:rsidRPr="00C94DCA" w:rsidRDefault="00814805" w:rsidP="00CA0D08">
            <w:pPr>
              <w:ind w:left="41"/>
              <w:jc w:val="both"/>
              <w:rPr>
                <w:rFonts w:ascii="Arial Narrow" w:hAnsi="Arial Narrow" w:cs="Arial"/>
                <w:lang w:val="ro-RO"/>
              </w:rPr>
            </w:pPr>
            <w:r w:rsidRPr="00C94DCA">
              <w:rPr>
                <w:rFonts w:ascii="Arial Narrow" w:hAnsi="Arial Narrow" w:cs="Arial"/>
                <w:b/>
                <w:lang w:val="ro-RO"/>
              </w:rPr>
              <w:t>Course-specific competences</w:t>
            </w:r>
            <w:r w:rsidR="00B0090F" w:rsidRPr="00C94DCA">
              <w:rPr>
                <w:rFonts w:ascii="Arial Narrow" w:hAnsi="Arial Narrow" w:cs="Arial"/>
                <w:lang w:val="ro-RO"/>
              </w:rPr>
              <w:t>:</w:t>
            </w:r>
          </w:p>
          <w:p w:rsidR="006D7339" w:rsidRDefault="006D7339" w:rsidP="006D7339">
            <w:pPr>
              <w:widowControl w:val="0"/>
              <w:numPr>
                <w:ilvl w:val="0"/>
                <w:numId w:val="6"/>
              </w:numPr>
              <w:autoSpaceDE w:val="0"/>
              <w:autoSpaceDN w:val="0"/>
              <w:rPr>
                <w:rFonts w:ascii="Arial" w:hAnsi="Arial" w:cs="Arial"/>
                <w:sz w:val="18"/>
                <w:szCs w:val="18"/>
              </w:rPr>
            </w:pPr>
            <w:r>
              <w:rPr>
                <w:rFonts w:ascii="Arial" w:hAnsi="Arial" w:cs="Arial"/>
                <w:noProof/>
                <w:sz w:val="18"/>
                <w:szCs w:val="18"/>
              </w:rPr>
              <w:t>Describe the  principal topics and specific criteria (cultural geography, cultural space, ethnography, ethnology, ethnographic zone);</w:t>
            </w:r>
          </w:p>
          <w:p w:rsidR="005F51E3" w:rsidRDefault="006D7339" w:rsidP="006D7339">
            <w:pPr>
              <w:widowControl w:val="0"/>
              <w:numPr>
                <w:ilvl w:val="0"/>
                <w:numId w:val="6"/>
              </w:numPr>
              <w:autoSpaceDE w:val="0"/>
              <w:autoSpaceDN w:val="0"/>
              <w:rPr>
                <w:rFonts w:ascii="Arial" w:hAnsi="Arial" w:cs="Arial"/>
                <w:sz w:val="18"/>
                <w:szCs w:val="18"/>
                <w:lang w:val="ro-RO"/>
              </w:rPr>
            </w:pPr>
            <w:r>
              <w:rPr>
                <w:rFonts w:ascii="Arial" w:hAnsi="Arial" w:cs="Arial"/>
                <w:noProof/>
                <w:sz w:val="18"/>
                <w:szCs w:val="18"/>
              </w:rPr>
              <w:t>Explain the interacions and interferences between different cultural spaces</w:t>
            </w:r>
          </w:p>
          <w:p w:rsidR="00661C16" w:rsidRPr="00661C16" w:rsidRDefault="00661C16" w:rsidP="005F51E3">
            <w:pPr>
              <w:pStyle w:val="ListParagraph"/>
              <w:spacing w:line="240" w:lineRule="auto"/>
              <w:jc w:val="both"/>
              <w:rPr>
                <w:rFonts w:ascii="Arial Narrow" w:hAnsi="Arial Narrow" w:cs="Arial"/>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Learning outcomes</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6D7339" w:rsidRDefault="006D7339" w:rsidP="006D7339">
            <w:pPr>
              <w:numPr>
                <w:ilvl w:val="0"/>
                <w:numId w:val="1"/>
              </w:numPr>
              <w:rPr>
                <w:rFonts w:ascii="Arial" w:hAnsi="Arial" w:cs="Arial"/>
                <w:noProof/>
                <w:sz w:val="18"/>
                <w:szCs w:val="18"/>
              </w:rPr>
            </w:pPr>
            <w:r>
              <w:rPr>
                <w:rFonts w:ascii="Arial" w:hAnsi="Arial" w:cs="Arial"/>
                <w:sz w:val="18"/>
                <w:szCs w:val="18"/>
              </w:rPr>
              <w:t>Use the modern technics for calculation and mapping for the analysis of cultural processes and phenomena</w:t>
            </w:r>
            <w:r>
              <w:rPr>
                <w:rFonts w:ascii="Arial" w:hAnsi="Arial" w:cs="Arial"/>
                <w:noProof/>
                <w:sz w:val="18"/>
                <w:szCs w:val="18"/>
              </w:rPr>
              <w:t>;</w:t>
            </w:r>
          </w:p>
          <w:p w:rsidR="00661C16" w:rsidRPr="00C94DCA" w:rsidRDefault="006D7339" w:rsidP="006D7339">
            <w:pPr>
              <w:pStyle w:val="ListParagraph"/>
              <w:numPr>
                <w:ilvl w:val="0"/>
                <w:numId w:val="1"/>
              </w:numPr>
              <w:spacing w:line="240" w:lineRule="auto"/>
              <w:jc w:val="both"/>
              <w:rPr>
                <w:rFonts w:ascii="Arial Narrow" w:hAnsi="Arial Narrow" w:cs="Arial"/>
                <w:lang w:val="ro-RO"/>
              </w:rPr>
            </w:pPr>
            <w:r>
              <w:rPr>
                <w:rFonts w:ascii="Arial" w:hAnsi="Arial" w:cs="Arial"/>
                <w:noProof/>
                <w:sz w:val="18"/>
                <w:szCs w:val="18"/>
              </w:rPr>
              <w:t>Lay out studies that can serve for decision making in cultural-geographic scope</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Lecture content</w:t>
            </w:r>
          </w:p>
        </w:tc>
      </w:tr>
      <w:tr w:rsidR="00330113" w:rsidRPr="00C94DCA" w:rsidTr="00FF6A4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vAlign w:val="center"/>
          </w:tcPr>
          <w:p w:rsidR="006F2AA5" w:rsidRDefault="006F2AA5" w:rsidP="00330113">
            <w:pPr>
              <w:rPr>
                <w:rFonts w:ascii="Arial" w:eastAsia="Times New Roman" w:hAnsi="Arial" w:cs="Arial"/>
                <w:sz w:val="18"/>
                <w:szCs w:val="18"/>
              </w:rPr>
            </w:pPr>
            <w:r>
              <w:rPr>
                <w:rFonts w:ascii="Arial" w:eastAsia="Times New Roman" w:hAnsi="Arial" w:cs="Arial"/>
                <w:sz w:val="18"/>
                <w:szCs w:val="18"/>
              </w:rPr>
              <w:t>Space and society – concepts, interferences and geographical implications. Cultural relations (rapports) and geographic space</w:t>
            </w:r>
          </w:p>
          <w:p w:rsidR="006F2AA5" w:rsidRDefault="006F2AA5" w:rsidP="00330113">
            <w:pPr>
              <w:rPr>
                <w:rFonts w:ascii="Arial" w:hAnsi="Arial" w:cs="Arial"/>
                <w:sz w:val="18"/>
                <w:szCs w:val="18"/>
              </w:rPr>
            </w:pPr>
            <w:r>
              <w:rPr>
                <w:rFonts w:ascii="Arial" w:hAnsi="Arial" w:cs="Arial"/>
                <w:sz w:val="18"/>
                <w:szCs w:val="18"/>
              </w:rPr>
              <w:t>Territory, territoriality, local (regional) identity</w:t>
            </w:r>
          </w:p>
          <w:p w:rsidR="006F2AA5" w:rsidRDefault="006F2AA5" w:rsidP="00330113">
            <w:pPr>
              <w:rPr>
                <w:rFonts w:ascii="Arial" w:hAnsi="Arial" w:cs="Arial"/>
                <w:sz w:val="18"/>
                <w:szCs w:val="18"/>
              </w:rPr>
            </w:pPr>
            <w:r>
              <w:rPr>
                <w:rFonts w:ascii="Arial" w:hAnsi="Arial" w:cs="Arial"/>
                <w:sz w:val="18"/>
                <w:szCs w:val="18"/>
              </w:rPr>
              <w:t>Spatial mobility and cultural implications. Spatial dynamic of principal cultural phenomena</w:t>
            </w:r>
          </w:p>
          <w:p w:rsidR="006F2AA5" w:rsidRDefault="006F2AA5" w:rsidP="00330113">
            <w:pPr>
              <w:rPr>
                <w:rFonts w:ascii="Arial" w:hAnsi="Arial" w:cs="Arial"/>
                <w:sz w:val="18"/>
                <w:szCs w:val="18"/>
              </w:rPr>
            </w:pPr>
            <w:r>
              <w:rPr>
                <w:rFonts w:ascii="Arial" w:hAnsi="Arial" w:cs="Arial"/>
                <w:sz w:val="18"/>
                <w:szCs w:val="18"/>
              </w:rPr>
              <w:t>Contemporary cultural models. Spatial diffusion and geographic implications</w:t>
            </w:r>
          </w:p>
          <w:p w:rsidR="006F2AA5" w:rsidRDefault="006F2AA5" w:rsidP="00330113">
            <w:pPr>
              <w:rPr>
                <w:rFonts w:ascii="Arial" w:hAnsi="Arial" w:cs="Arial"/>
                <w:sz w:val="18"/>
                <w:szCs w:val="18"/>
              </w:rPr>
            </w:pPr>
            <w:r>
              <w:rPr>
                <w:rFonts w:ascii="Arial" w:hAnsi="Arial" w:cs="Arial"/>
                <w:sz w:val="18"/>
                <w:szCs w:val="18"/>
              </w:rPr>
              <w:t>Spatial distribution of some cultural indicators at world level</w:t>
            </w:r>
          </w:p>
          <w:p w:rsidR="006F2AA5" w:rsidRDefault="006F2AA5" w:rsidP="00330113">
            <w:pPr>
              <w:rPr>
                <w:rFonts w:ascii="Arial" w:hAnsi="Arial" w:cs="Arial"/>
                <w:sz w:val="18"/>
                <w:szCs w:val="18"/>
              </w:rPr>
            </w:pPr>
            <w:r>
              <w:rPr>
                <w:rFonts w:ascii="Arial" w:hAnsi="Arial" w:cs="Arial"/>
                <w:sz w:val="18"/>
                <w:szCs w:val="18"/>
              </w:rPr>
              <w:t>Ethnography. Field study. History. Relations between ethnography and ethnology. Relations between ethnography and folklore</w:t>
            </w:r>
          </w:p>
          <w:p w:rsidR="006F2AA5" w:rsidRDefault="006F2AA5" w:rsidP="00330113">
            <w:pPr>
              <w:rPr>
                <w:rFonts w:ascii="Arial" w:hAnsi="Arial" w:cs="Arial"/>
                <w:sz w:val="18"/>
                <w:szCs w:val="18"/>
              </w:rPr>
            </w:pPr>
            <w:r>
              <w:rPr>
                <w:rFonts w:ascii="Arial" w:hAnsi="Arial" w:cs="Arial"/>
                <w:sz w:val="18"/>
                <w:szCs w:val="18"/>
              </w:rPr>
              <w:t>Evolution of ethnic structure of world population. Antiquity and Middle Age</w:t>
            </w:r>
          </w:p>
          <w:p w:rsidR="006F2AA5" w:rsidRDefault="006F2AA5" w:rsidP="00330113">
            <w:pPr>
              <w:rPr>
                <w:rFonts w:ascii="Arial" w:hAnsi="Arial" w:cs="Arial"/>
                <w:sz w:val="18"/>
                <w:szCs w:val="18"/>
              </w:rPr>
            </w:pPr>
            <w:r>
              <w:rPr>
                <w:rFonts w:ascii="Arial" w:hAnsi="Arial" w:cs="Arial"/>
                <w:sz w:val="18"/>
                <w:szCs w:val="18"/>
              </w:rPr>
              <w:t>Evolution of ethnic structure of world population. Modern and contemporary epochs</w:t>
            </w:r>
          </w:p>
          <w:p w:rsidR="006F2AA5" w:rsidRDefault="006F2AA5" w:rsidP="00330113">
            <w:pPr>
              <w:rPr>
                <w:rFonts w:ascii="Arial" w:hAnsi="Arial" w:cs="Arial"/>
                <w:sz w:val="18"/>
                <w:szCs w:val="18"/>
              </w:rPr>
            </w:pPr>
            <w:r>
              <w:rPr>
                <w:rFonts w:ascii="Arial" w:hAnsi="Arial" w:cs="Arial"/>
                <w:sz w:val="18"/>
                <w:szCs w:val="18"/>
              </w:rPr>
              <w:t>Geo-ethnographic distribution: Africa and Asia</w:t>
            </w:r>
          </w:p>
          <w:p w:rsidR="006F2AA5" w:rsidRDefault="006F2AA5" w:rsidP="00330113">
            <w:pPr>
              <w:rPr>
                <w:rFonts w:ascii="Arial" w:hAnsi="Arial" w:cs="Arial"/>
                <w:sz w:val="18"/>
                <w:szCs w:val="18"/>
              </w:rPr>
            </w:pPr>
            <w:r>
              <w:rPr>
                <w:rFonts w:ascii="Arial" w:hAnsi="Arial" w:cs="Arial"/>
                <w:sz w:val="18"/>
                <w:szCs w:val="18"/>
              </w:rPr>
              <w:t>Geo-ethnographic distribution. America, Australia and Oceania</w:t>
            </w:r>
          </w:p>
          <w:p w:rsidR="006F2AA5" w:rsidRDefault="006F2AA5" w:rsidP="00330113">
            <w:pPr>
              <w:rPr>
                <w:rFonts w:ascii="Arial" w:hAnsi="Arial" w:cs="Arial"/>
                <w:sz w:val="18"/>
                <w:szCs w:val="18"/>
              </w:rPr>
            </w:pPr>
            <w:r>
              <w:rPr>
                <w:rFonts w:ascii="Arial" w:hAnsi="Arial" w:cs="Arial"/>
                <w:sz w:val="18"/>
                <w:szCs w:val="18"/>
              </w:rPr>
              <w:t>Geo-ethnographic distribution: Europe</w:t>
            </w:r>
          </w:p>
          <w:p w:rsidR="006F2AA5" w:rsidRDefault="006F2AA5" w:rsidP="00330113">
            <w:pPr>
              <w:rPr>
                <w:rFonts w:ascii="Arial" w:eastAsia="Times New Roman" w:hAnsi="Arial" w:cs="Arial"/>
                <w:sz w:val="18"/>
                <w:szCs w:val="18"/>
              </w:rPr>
            </w:pPr>
            <w:r>
              <w:rPr>
                <w:rFonts w:ascii="Arial" w:hAnsi="Arial" w:cs="Arial"/>
                <w:sz w:val="18"/>
                <w:szCs w:val="18"/>
              </w:rPr>
              <w:t>Ethnographic zones of Romania. Elements of folk art and architecture. Popular costumes</w:t>
            </w:r>
          </w:p>
          <w:p w:rsidR="006F2AA5" w:rsidRPr="00FA1F9A" w:rsidRDefault="006F2AA5" w:rsidP="00330113">
            <w:pPr>
              <w:rPr>
                <w:rFonts w:ascii="Arial" w:hAnsi="Arial" w:cs="Arial"/>
                <w:sz w:val="18"/>
                <w:szCs w:val="18"/>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D</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lectures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6F2AA5" w:rsidRDefault="006F2AA5" w:rsidP="006F2AA5">
            <w:pPr>
              <w:numPr>
                <w:ilvl w:val="0"/>
                <w:numId w:val="20"/>
              </w:numPr>
              <w:contextualSpacing/>
              <w:jc w:val="both"/>
              <w:rPr>
                <w:rFonts w:ascii="Arial" w:hAnsi="Arial" w:cs="Arial"/>
                <w:bCs/>
                <w:noProof/>
                <w:sz w:val="18"/>
                <w:szCs w:val="18"/>
                <w:lang w:val="ro-RO"/>
              </w:rPr>
            </w:pPr>
            <w:r>
              <w:rPr>
                <w:rFonts w:ascii="Arial" w:hAnsi="Arial" w:cs="Arial"/>
                <w:bCs/>
                <w:noProof/>
                <w:sz w:val="18"/>
                <w:szCs w:val="18"/>
                <w:lang w:val="ro-RO"/>
              </w:rPr>
              <w:t xml:space="preserve">V. Butură (1978), </w:t>
            </w:r>
            <w:r>
              <w:rPr>
                <w:rFonts w:ascii="Arial" w:hAnsi="Arial" w:cs="Arial"/>
                <w:bCs/>
                <w:i/>
                <w:noProof/>
                <w:sz w:val="18"/>
                <w:szCs w:val="18"/>
                <w:lang w:val="ro-RO"/>
              </w:rPr>
              <w:t>Etnografia poporului român</w:t>
            </w:r>
            <w:r>
              <w:rPr>
                <w:rFonts w:ascii="Arial" w:hAnsi="Arial" w:cs="Arial"/>
                <w:bCs/>
                <w:noProof/>
                <w:sz w:val="18"/>
                <w:szCs w:val="18"/>
                <w:lang w:val="ro-RO"/>
              </w:rPr>
              <w:t>, Editura Dacia, Cluj;</w:t>
            </w:r>
          </w:p>
          <w:p w:rsidR="006F2AA5" w:rsidRDefault="006F2AA5" w:rsidP="006F2AA5">
            <w:pPr>
              <w:numPr>
                <w:ilvl w:val="0"/>
                <w:numId w:val="20"/>
              </w:numPr>
              <w:contextualSpacing/>
              <w:jc w:val="both"/>
              <w:rPr>
                <w:rFonts w:ascii="Arial" w:hAnsi="Arial" w:cs="Arial"/>
                <w:bCs/>
                <w:noProof/>
                <w:sz w:val="18"/>
                <w:szCs w:val="18"/>
                <w:lang w:val="ro-RO"/>
              </w:rPr>
            </w:pPr>
            <w:r>
              <w:rPr>
                <w:rFonts w:ascii="Arial" w:hAnsi="Arial" w:cs="Arial"/>
                <w:sz w:val="18"/>
                <w:szCs w:val="18"/>
                <w:lang w:val="ro-RO"/>
              </w:rPr>
              <w:t xml:space="preserve">G. Hofstede, G. J. Hofstede, M. Minkov (2010), </w:t>
            </w:r>
            <w:r>
              <w:rPr>
                <w:rFonts w:ascii="Arial" w:hAnsi="Arial" w:cs="Arial"/>
                <w:i/>
                <w:sz w:val="18"/>
                <w:szCs w:val="18"/>
                <w:lang w:val="ro-RO"/>
              </w:rPr>
              <w:t>Cultures and Organizations. Software of the Mind</w:t>
            </w:r>
            <w:r>
              <w:rPr>
                <w:rFonts w:ascii="Arial" w:hAnsi="Arial" w:cs="Arial"/>
                <w:sz w:val="18"/>
                <w:szCs w:val="18"/>
                <w:lang w:val="ro-RO"/>
              </w:rPr>
              <w:t>, McGraw-Hill, New York</w:t>
            </w:r>
          </w:p>
          <w:p w:rsidR="006F2AA5" w:rsidRDefault="006F2AA5" w:rsidP="006F2AA5">
            <w:pPr>
              <w:ind w:left="57"/>
              <w:contextualSpacing/>
              <w:jc w:val="both"/>
              <w:rPr>
                <w:rFonts w:ascii="Arial" w:hAnsi="Arial" w:cs="Arial"/>
                <w:bCs/>
                <w:noProof/>
                <w:sz w:val="18"/>
                <w:szCs w:val="18"/>
                <w:lang w:val="ro-RO"/>
              </w:rPr>
            </w:pPr>
            <w:r>
              <w:rPr>
                <w:rFonts w:ascii="Arial" w:hAnsi="Arial" w:cs="Arial"/>
                <w:bCs/>
                <w:noProof/>
                <w:sz w:val="18"/>
                <w:szCs w:val="18"/>
                <w:lang w:val="ro-RO"/>
              </w:rPr>
              <w:t xml:space="preserve">3.  </w:t>
            </w:r>
            <w:r>
              <w:rPr>
                <w:rFonts w:ascii="Arial" w:hAnsi="Arial" w:cs="Arial"/>
                <w:sz w:val="18"/>
                <w:szCs w:val="18"/>
                <w:lang w:val="ro-RO"/>
              </w:rPr>
              <w:t xml:space="preserve">  A. Maddison (2007), </w:t>
            </w:r>
            <w:r>
              <w:rPr>
                <w:rFonts w:ascii="Arial" w:hAnsi="Arial" w:cs="Arial"/>
                <w:i/>
                <w:sz w:val="18"/>
                <w:szCs w:val="18"/>
                <w:lang w:val="ro-RO"/>
              </w:rPr>
              <w:t>Contours of the World Economy. 1-2030 AD</w:t>
            </w:r>
            <w:r>
              <w:rPr>
                <w:rFonts w:ascii="Arial" w:hAnsi="Arial" w:cs="Arial"/>
                <w:sz w:val="18"/>
                <w:szCs w:val="18"/>
                <w:lang w:val="ro-RO"/>
              </w:rPr>
              <w:t>, Oxford University Press, New York</w:t>
            </w:r>
          </w:p>
          <w:p w:rsidR="006F2AA5" w:rsidRDefault="006F2AA5" w:rsidP="006F2AA5">
            <w:pPr>
              <w:ind w:left="57"/>
              <w:jc w:val="both"/>
              <w:rPr>
                <w:rFonts w:ascii="Arial" w:hAnsi="Arial" w:cs="Arial"/>
                <w:bCs/>
                <w:noProof/>
                <w:sz w:val="18"/>
                <w:szCs w:val="18"/>
                <w:lang w:val="ro-RO"/>
              </w:rPr>
            </w:pPr>
            <w:r>
              <w:rPr>
                <w:rFonts w:ascii="Arial" w:hAnsi="Arial" w:cs="Arial"/>
                <w:bCs/>
                <w:noProof/>
                <w:sz w:val="18"/>
                <w:szCs w:val="18"/>
                <w:lang w:val="ro-RO"/>
              </w:rPr>
              <w:t xml:space="preserve">4.    I. Muntele (2011), </w:t>
            </w:r>
            <w:r>
              <w:rPr>
                <w:rFonts w:ascii="Arial" w:hAnsi="Arial" w:cs="Arial"/>
                <w:bCs/>
                <w:i/>
                <w:noProof/>
                <w:sz w:val="18"/>
                <w:szCs w:val="18"/>
                <w:lang w:val="ro-RO"/>
              </w:rPr>
              <w:t xml:space="preserve">Geografie culturală </w:t>
            </w:r>
            <w:r>
              <w:rPr>
                <w:rFonts w:ascii="Arial" w:hAnsi="Arial" w:cs="Arial"/>
                <w:bCs/>
                <w:noProof/>
                <w:sz w:val="18"/>
                <w:szCs w:val="18"/>
                <w:lang w:val="ro-RO"/>
              </w:rPr>
              <w:t>(note de curs), Universitatea „Alexandru Ioan Cuza”, Iași;</w:t>
            </w:r>
          </w:p>
          <w:p w:rsidR="006F2AA5" w:rsidRDefault="006F2AA5" w:rsidP="006F2AA5">
            <w:pPr>
              <w:autoSpaceDE w:val="0"/>
              <w:autoSpaceDN w:val="0"/>
              <w:adjustRightInd w:val="0"/>
              <w:rPr>
                <w:rFonts w:ascii="Arial" w:eastAsia="Times New Roman" w:hAnsi="Arial" w:cs="Arial"/>
                <w:sz w:val="18"/>
                <w:szCs w:val="18"/>
                <w:lang w:val="ro-RO"/>
              </w:rPr>
            </w:pPr>
            <w:r>
              <w:rPr>
                <w:rFonts w:ascii="Arial" w:hAnsi="Arial" w:cs="Arial"/>
                <w:bCs/>
                <w:noProof/>
                <w:sz w:val="18"/>
                <w:szCs w:val="18"/>
                <w:lang w:val="ro-RO"/>
              </w:rPr>
              <w:t xml:space="preserve"> 5.   S. P. Tolstov, M. G. Levin, N. N. Ceboksarov (1959), </w:t>
            </w:r>
            <w:r>
              <w:rPr>
                <w:rFonts w:ascii="Arial" w:hAnsi="Arial" w:cs="Arial"/>
                <w:bCs/>
                <w:i/>
                <w:noProof/>
                <w:sz w:val="18"/>
                <w:szCs w:val="18"/>
                <w:lang w:val="ro-RO"/>
              </w:rPr>
              <w:t>Etnografia continentelor</w:t>
            </w:r>
            <w:r>
              <w:rPr>
                <w:rFonts w:ascii="Arial" w:hAnsi="Arial" w:cs="Arial"/>
                <w:bCs/>
                <w:noProof/>
                <w:sz w:val="18"/>
                <w:szCs w:val="18"/>
                <w:lang w:val="ro-RO"/>
              </w:rPr>
              <w:t>,  vol. I-III, Editura Științifică, București;</w:t>
            </w:r>
          </w:p>
          <w:p w:rsidR="00330113" w:rsidRPr="00C94DCA" w:rsidRDefault="00330113" w:rsidP="005F51E3">
            <w:pPr>
              <w:pStyle w:val="Default"/>
              <w:jc w:val="both"/>
              <w:rPr>
                <w:rFonts w:ascii="Arial Narrow" w:hAnsi="Arial Narrow"/>
                <w:sz w:val="22"/>
                <w:szCs w:val="22"/>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E</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Seminar content</w:t>
            </w:r>
          </w:p>
        </w:tc>
      </w:tr>
      <w:tr w:rsidR="006F2AA5" w:rsidRPr="00C94DCA" w:rsidTr="003B0D06">
        <w:tc>
          <w:tcPr>
            <w:tcW w:w="562" w:type="dxa"/>
            <w:shd w:val="clear" w:color="auto" w:fill="F2F2F2" w:themeFill="background1" w:themeFillShade="F2"/>
          </w:tcPr>
          <w:p w:rsidR="006F2AA5" w:rsidRPr="00C94DCA" w:rsidRDefault="006F2AA5" w:rsidP="006F2AA5">
            <w:pPr>
              <w:rPr>
                <w:rStyle w:val="SubtleReference"/>
                <w:rFonts w:ascii="Arial Narrow" w:hAnsi="Arial Narrow" w:cs="Arial"/>
                <w:lang w:val="ro-RO"/>
              </w:rPr>
            </w:pPr>
          </w:p>
        </w:tc>
        <w:tc>
          <w:tcPr>
            <w:tcW w:w="8647" w:type="dxa"/>
            <w:gridSpan w:val="2"/>
            <w:shd w:val="clear" w:color="auto" w:fill="F2F2F2" w:themeFill="background1" w:themeFillShade="F2"/>
            <w:vAlign w:val="center"/>
          </w:tcPr>
          <w:p w:rsidR="006F2AA5" w:rsidRDefault="006F2AA5" w:rsidP="006F2AA5">
            <w:pPr>
              <w:rPr>
                <w:rFonts w:ascii="Arial" w:eastAsia="Times New Roman" w:hAnsi="Arial" w:cs="Arial"/>
                <w:sz w:val="18"/>
                <w:szCs w:val="18"/>
              </w:rPr>
            </w:pPr>
            <w:r>
              <w:rPr>
                <w:rFonts w:ascii="Arial" w:eastAsia="Times New Roman" w:hAnsi="Arial" w:cs="Arial"/>
                <w:sz w:val="18"/>
                <w:szCs w:val="18"/>
              </w:rPr>
              <w:t>Use of cartographic materials in the study of cultural peculiarities</w:t>
            </w:r>
          </w:p>
          <w:p w:rsidR="006F2AA5" w:rsidRDefault="006F2AA5" w:rsidP="006F2AA5">
            <w:pPr>
              <w:rPr>
                <w:rFonts w:ascii="Arial" w:hAnsi="Arial" w:cs="Arial"/>
                <w:sz w:val="18"/>
                <w:szCs w:val="18"/>
              </w:rPr>
            </w:pPr>
            <w:r>
              <w:rPr>
                <w:rFonts w:ascii="Arial" w:hAnsi="Arial" w:cs="Arial"/>
                <w:sz w:val="18"/>
                <w:szCs w:val="18"/>
              </w:rPr>
              <w:t>Specific methods for the investigation of the cultural contemporary dynamic</w:t>
            </w:r>
          </w:p>
          <w:p w:rsidR="006F2AA5" w:rsidRDefault="006F2AA5" w:rsidP="006F2AA5">
            <w:pPr>
              <w:rPr>
                <w:rFonts w:ascii="Arial" w:eastAsia="Times New Roman" w:hAnsi="Arial" w:cs="Arial"/>
                <w:sz w:val="18"/>
                <w:szCs w:val="18"/>
              </w:rPr>
            </w:pPr>
            <w:r>
              <w:rPr>
                <w:rFonts w:ascii="Arial" w:eastAsia="Times New Roman" w:hAnsi="Arial" w:cs="Arial"/>
                <w:sz w:val="18"/>
                <w:szCs w:val="18"/>
              </w:rPr>
              <w:t>Use of specific bibliography for the detailed study of culture and ethnography by geographic perspective</w:t>
            </w:r>
          </w:p>
          <w:p w:rsidR="006F2AA5" w:rsidRDefault="006F2AA5" w:rsidP="006F2AA5">
            <w:pPr>
              <w:rPr>
                <w:rFonts w:ascii="Arial" w:hAnsi="Arial" w:cs="Arial"/>
                <w:sz w:val="18"/>
                <w:szCs w:val="18"/>
              </w:rPr>
            </w:pPr>
            <w:r>
              <w:rPr>
                <w:rFonts w:ascii="Arial" w:hAnsi="Arial" w:cs="Arial"/>
                <w:sz w:val="18"/>
                <w:szCs w:val="18"/>
              </w:rPr>
              <w:t>Preparation and graphic and cartographic representation of some statistic information related to the spatial distribution of cultural and ethnographic peculiarities of population at world and regional level</w:t>
            </w:r>
          </w:p>
          <w:p w:rsidR="006F2AA5" w:rsidRDefault="006F2AA5" w:rsidP="006F2AA5">
            <w:pPr>
              <w:rPr>
                <w:rFonts w:ascii="Arial" w:hAnsi="Arial" w:cs="Arial"/>
                <w:sz w:val="18"/>
                <w:szCs w:val="18"/>
              </w:rPr>
            </w:pPr>
            <w:r>
              <w:rPr>
                <w:rFonts w:ascii="Arial" w:hAnsi="Arial" w:cs="Arial"/>
                <w:sz w:val="18"/>
                <w:szCs w:val="18"/>
              </w:rPr>
              <w:t>Preparation and graphic and cartographic representation of some statistic information related to the spatial distribution of cultural and ethnographic peculiarities of population at world and regional level</w:t>
            </w:r>
          </w:p>
          <w:p w:rsidR="006F2AA5" w:rsidRDefault="006F2AA5" w:rsidP="006F2AA5">
            <w:pPr>
              <w:rPr>
                <w:rFonts w:ascii="Arial" w:eastAsia="Times New Roman" w:hAnsi="Arial" w:cs="Arial"/>
                <w:sz w:val="18"/>
                <w:szCs w:val="18"/>
              </w:rPr>
            </w:pPr>
          </w:p>
          <w:p w:rsidR="006F2AA5" w:rsidRPr="00FA1F9A" w:rsidRDefault="006F2AA5" w:rsidP="006F2AA5">
            <w:pPr>
              <w:rPr>
                <w:rFonts w:ascii="Arial" w:hAnsi="Arial" w:cs="Arial"/>
                <w:sz w:val="18"/>
                <w:szCs w:val="18"/>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lastRenderedPageBreak/>
              <w:t>F</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seminars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6F2AA5" w:rsidRDefault="006F2AA5" w:rsidP="006F2AA5">
            <w:pPr>
              <w:jc w:val="both"/>
              <w:rPr>
                <w:rFonts w:ascii="Arial" w:hAnsi="Arial" w:cs="Arial"/>
                <w:sz w:val="18"/>
                <w:szCs w:val="18"/>
                <w:lang w:val="ro-RO"/>
              </w:rPr>
            </w:pPr>
            <w:r>
              <w:rPr>
                <w:rFonts w:ascii="Arial" w:hAnsi="Arial" w:cs="Arial"/>
                <w:bCs/>
                <w:noProof/>
                <w:sz w:val="18"/>
                <w:szCs w:val="18"/>
                <w:lang w:val="ro-RO"/>
              </w:rPr>
              <w:t xml:space="preserve">1. </w:t>
            </w:r>
            <w:r>
              <w:rPr>
                <w:rFonts w:ascii="Arial" w:hAnsi="Arial" w:cs="Arial"/>
                <w:sz w:val="18"/>
                <w:szCs w:val="18"/>
                <w:lang w:val="ro-RO"/>
              </w:rPr>
              <w:t xml:space="preserve"> A. Bowman, A. Wilson (2011), </w:t>
            </w:r>
            <w:r>
              <w:rPr>
                <w:rFonts w:ascii="Arial" w:hAnsi="Arial" w:cs="Arial"/>
                <w:i/>
                <w:sz w:val="18"/>
                <w:szCs w:val="18"/>
                <w:lang w:val="ro-RO"/>
              </w:rPr>
              <w:t>Settlement, Urbanisation and Population</w:t>
            </w:r>
            <w:r>
              <w:rPr>
                <w:rFonts w:ascii="Arial" w:hAnsi="Arial" w:cs="Arial"/>
                <w:sz w:val="18"/>
                <w:szCs w:val="18"/>
                <w:lang w:val="ro-RO"/>
              </w:rPr>
              <w:t>, Oxford University Press, New York;</w:t>
            </w:r>
          </w:p>
          <w:p w:rsidR="006F2AA5" w:rsidRDefault="006F2AA5" w:rsidP="006F2AA5">
            <w:pPr>
              <w:jc w:val="both"/>
              <w:rPr>
                <w:rFonts w:ascii="Arial" w:hAnsi="Arial" w:cs="Arial"/>
                <w:sz w:val="18"/>
                <w:szCs w:val="18"/>
                <w:lang w:val="ro-RO"/>
              </w:rPr>
            </w:pPr>
            <w:r>
              <w:rPr>
                <w:rFonts w:ascii="Arial" w:hAnsi="Arial" w:cs="Arial"/>
                <w:bCs/>
                <w:noProof/>
                <w:sz w:val="18"/>
                <w:szCs w:val="18"/>
                <w:lang w:val="ro-RO"/>
              </w:rPr>
              <w:t xml:space="preserve">2. </w:t>
            </w:r>
            <w:r>
              <w:rPr>
                <w:rFonts w:ascii="Arial" w:hAnsi="Arial" w:cs="Arial"/>
                <w:sz w:val="18"/>
                <w:szCs w:val="18"/>
                <w:lang w:val="ro-RO"/>
              </w:rPr>
              <w:t xml:space="preserve">V. Butură (1978), </w:t>
            </w:r>
            <w:r>
              <w:rPr>
                <w:rFonts w:ascii="Arial" w:hAnsi="Arial" w:cs="Arial"/>
                <w:i/>
                <w:sz w:val="18"/>
                <w:szCs w:val="18"/>
                <w:lang w:val="ro-RO"/>
              </w:rPr>
              <w:t>Etnografia poporului român</w:t>
            </w:r>
            <w:r>
              <w:rPr>
                <w:rFonts w:ascii="Arial" w:hAnsi="Arial" w:cs="Arial"/>
                <w:sz w:val="18"/>
                <w:szCs w:val="18"/>
                <w:lang w:val="ro-RO"/>
              </w:rPr>
              <w:t>, Editura Dacia, Cluj-Napoca;</w:t>
            </w:r>
          </w:p>
          <w:p w:rsidR="006F2AA5" w:rsidRDefault="006F2AA5" w:rsidP="006F2AA5">
            <w:pPr>
              <w:jc w:val="both"/>
              <w:rPr>
                <w:rFonts w:ascii="Arial" w:hAnsi="Arial" w:cs="Arial"/>
                <w:sz w:val="18"/>
                <w:szCs w:val="18"/>
                <w:lang w:val="ro-RO"/>
              </w:rPr>
            </w:pPr>
            <w:r>
              <w:rPr>
                <w:rFonts w:ascii="Arial" w:hAnsi="Arial" w:cs="Arial"/>
                <w:sz w:val="18"/>
                <w:szCs w:val="18"/>
                <w:lang w:val="ro-RO"/>
              </w:rPr>
              <w:t xml:space="preserve">3. G. Hofstede, G. J. Hofstede, M. Minkov (2010), </w:t>
            </w:r>
            <w:r>
              <w:rPr>
                <w:rFonts w:ascii="Arial" w:hAnsi="Arial" w:cs="Arial"/>
                <w:i/>
                <w:sz w:val="18"/>
                <w:szCs w:val="18"/>
                <w:lang w:val="ro-RO"/>
              </w:rPr>
              <w:t>Cultures and Organizations. Software of the Mind</w:t>
            </w:r>
            <w:r>
              <w:rPr>
                <w:rFonts w:ascii="Arial" w:hAnsi="Arial" w:cs="Arial"/>
                <w:sz w:val="18"/>
                <w:szCs w:val="18"/>
                <w:lang w:val="ro-RO"/>
              </w:rPr>
              <w:t xml:space="preserve">, McGraw-Hill, New York; </w:t>
            </w:r>
          </w:p>
          <w:p w:rsidR="006F2AA5" w:rsidRDefault="006F2AA5" w:rsidP="006F2AA5">
            <w:pPr>
              <w:jc w:val="both"/>
              <w:rPr>
                <w:rFonts w:ascii="Arial" w:hAnsi="Arial" w:cs="Arial"/>
                <w:bCs/>
                <w:noProof/>
                <w:sz w:val="18"/>
                <w:szCs w:val="18"/>
                <w:lang w:val="ro-RO"/>
              </w:rPr>
            </w:pPr>
            <w:r>
              <w:rPr>
                <w:rFonts w:ascii="Arial" w:hAnsi="Arial" w:cs="Arial"/>
                <w:sz w:val="18"/>
                <w:szCs w:val="18"/>
                <w:lang w:val="ro-RO"/>
              </w:rPr>
              <w:t xml:space="preserve">4. A. Maddison (2007), </w:t>
            </w:r>
            <w:r>
              <w:rPr>
                <w:rFonts w:ascii="Arial" w:hAnsi="Arial" w:cs="Arial"/>
                <w:i/>
                <w:sz w:val="18"/>
                <w:szCs w:val="18"/>
                <w:lang w:val="ro-RO"/>
              </w:rPr>
              <w:t>Contours of the World Economy. 1-2030 AD</w:t>
            </w:r>
            <w:r>
              <w:rPr>
                <w:rFonts w:ascii="Arial" w:hAnsi="Arial" w:cs="Arial"/>
                <w:sz w:val="18"/>
                <w:szCs w:val="18"/>
                <w:lang w:val="ro-RO"/>
              </w:rPr>
              <w:t>, Oxford University Press, New York;</w:t>
            </w:r>
          </w:p>
          <w:p w:rsidR="006F2AA5" w:rsidRDefault="006F2AA5" w:rsidP="006F2AA5">
            <w:pPr>
              <w:ind w:left="57"/>
              <w:rPr>
                <w:rFonts w:ascii="Arial" w:hAnsi="Arial" w:cs="Arial"/>
                <w:b/>
                <w:bCs/>
                <w:noProof/>
                <w:sz w:val="18"/>
                <w:szCs w:val="18"/>
                <w:lang w:val="ro-RO"/>
              </w:rPr>
            </w:pPr>
            <w:r>
              <w:rPr>
                <w:rFonts w:ascii="Arial" w:hAnsi="Arial" w:cs="Arial"/>
                <w:bCs/>
                <w:noProof/>
                <w:sz w:val="18"/>
                <w:szCs w:val="18"/>
                <w:lang w:val="ro-RO"/>
              </w:rPr>
              <w:t xml:space="preserve">5. </w:t>
            </w:r>
            <w:r>
              <w:rPr>
                <w:rFonts w:ascii="Arial" w:hAnsi="Arial" w:cs="Arial"/>
                <w:sz w:val="18"/>
                <w:szCs w:val="18"/>
                <w:lang w:val="ro-RO"/>
              </w:rPr>
              <w:t xml:space="preserve">D.Sandu (2000), </w:t>
            </w:r>
            <w:r>
              <w:rPr>
                <w:rFonts w:ascii="Arial" w:hAnsi="Arial" w:cs="Arial"/>
                <w:i/>
                <w:sz w:val="18"/>
                <w:szCs w:val="18"/>
                <w:lang w:val="ro-RO"/>
              </w:rPr>
              <w:t>Spaţiul social în tranziţie</w:t>
            </w:r>
            <w:r>
              <w:rPr>
                <w:rFonts w:ascii="Arial" w:hAnsi="Arial" w:cs="Arial"/>
                <w:sz w:val="18"/>
                <w:szCs w:val="18"/>
                <w:lang w:val="ro-RO"/>
              </w:rPr>
              <w:t>, Editura Polirom, Iaşi;</w:t>
            </w:r>
          </w:p>
          <w:p w:rsidR="00330113" w:rsidRPr="00C94DCA" w:rsidRDefault="00330113" w:rsidP="002B47E4">
            <w:pPr>
              <w:jc w:val="both"/>
              <w:rPr>
                <w:rFonts w:ascii="Arial Narrow" w:hAnsi="Arial Narrow" w:cs="Arial"/>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G</w:t>
            </w:r>
          </w:p>
        </w:tc>
        <w:tc>
          <w:tcPr>
            <w:tcW w:w="8647" w:type="dxa"/>
            <w:gridSpan w:val="2"/>
            <w:shd w:val="clear" w:color="auto" w:fill="A6A6A6" w:themeFill="background1" w:themeFillShade="A6"/>
          </w:tcPr>
          <w:p w:rsidR="00330113" w:rsidRPr="00C94DCA" w:rsidRDefault="00330113" w:rsidP="00330113">
            <w:pPr>
              <w:jc w:val="both"/>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Education style</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rsidR="00330113" w:rsidRPr="00C94DCA" w:rsidRDefault="00DE7F4E" w:rsidP="00330113">
            <w:pPr>
              <w:jc w:val="both"/>
              <w:rPr>
                <w:rFonts w:ascii="Arial Narrow" w:hAnsi="Arial Narrow" w:cs="Arial"/>
                <w:color w:val="000000" w:themeColor="text1"/>
                <w:lang w:val="ro-RO"/>
              </w:rPr>
            </w:pPr>
            <w:r>
              <w:rPr>
                <w:rFonts w:ascii="Arial Narrow" w:hAnsi="Arial Narrow" w:cs="Arial"/>
                <w:color w:val="000000" w:themeColor="text1"/>
                <w:lang w:val="ro-RO"/>
              </w:rPr>
              <w:t xml:space="preserve">Lecture, </w:t>
            </w:r>
            <w:r w:rsidR="00661C16">
              <w:rPr>
                <w:rFonts w:ascii="Arial Narrow" w:hAnsi="Arial Narrow" w:cs="Arial"/>
                <w:color w:val="000000" w:themeColor="text1"/>
                <w:lang w:val="ro-RO"/>
              </w:rPr>
              <w:t xml:space="preserve">didactic </w:t>
            </w:r>
            <w:r>
              <w:rPr>
                <w:rFonts w:ascii="Arial Narrow" w:hAnsi="Arial Narrow" w:cs="Arial"/>
                <w:color w:val="000000" w:themeColor="text1"/>
                <w:lang w:val="ro-RO"/>
              </w:rPr>
              <w:t xml:space="preserve">explanation, </w:t>
            </w:r>
            <w:r w:rsidR="005F51E3">
              <w:rPr>
                <w:rFonts w:ascii="Arial Narrow" w:hAnsi="Arial Narrow" w:cs="Arial"/>
                <w:color w:val="000000" w:themeColor="text1"/>
                <w:lang w:val="ro-RO"/>
              </w:rPr>
              <w:t>heuristic conversation</w:t>
            </w:r>
            <w:r w:rsidR="00CB7A04">
              <w:rPr>
                <w:rFonts w:ascii="Arial Narrow" w:hAnsi="Arial Narrow" w:cs="Arial"/>
                <w:color w:val="000000" w:themeColor="text1"/>
                <w:lang w:val="ro-RO"/>
              </w:rPr>
              <w:t xml:space="preserve">, problem, </w:t>
            </w:r>
            <w:r w:rsidR="00CB7A04">
              <w:rPr>
                <w:rFonts w:ascii="Arial" w:hAnsi="Arial" w:cs="Arial"/>
                <w:sz w:val="18"/>
                <w:szCs w:val="18"/>
              </w:rPr>
              <w:t xml:space="preserve">demonstration, </w:t>
            </w:r>
            <w:r w:rsidR="006F2AA5">
              <w:rPr>
                <w:rFonts w:ascii="Arial" w:hAnsi="Arial" w:cs="Arial"/>
                <w:sz w:val="18"/>
                <w:szCs w:val="18"/>
              </w:rPr>
              <w:t>mapping, case study</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rsidR="00330113" w:rsidRPr="00C94DCA" w:rsidRDefault="00DE7F4E" w:rsidP="00330113">
            <w:pPr>
              <w:rPr>
                <w:rFonts w:ascii="Arial Narrow" w:hAnsi="Arial Narrow" w:cs="Arial"/>
                <w:color w:val="000000" w:themeColor="text1"/>
                <w:lang w:val="fr-FR"/>
              </w:rPr>
            </w:pPr>
            <w:proofErr w:type="spellStart"/>
            <w:r>
              <w:rPr>
                <w:rFonts w:ascii="Arial Narrow" w:hAnsi="Arial Narrow" w:cs="Arial"/>
                <w:color w:val="000000" w:themeColor="text1"/>
                <w:lang w:val="fr-FR"/>
              </w:rPr>
              <w:t>Examination</w:t>
            </w:r>
            <w:proofErr w:type="spellEnd"/>
            <w:r>
              <w:rPr>
                <w:rFonts w:ascii="Arial Narrow" w:hAnsi="Arial Narrow" w:cs="Arial"/>
                <w:color w:val="000000" w:themeColor="text1"/>
                <w:lang w:val="fr-FR"/>
              </w:rPr>
              <w:t xml:space="preserve"> + </w:t>
            </w:r>
            <w:proofErr w:type="spellStart"/>
            <w:r>
              <w:rPr>
                <w:rFonts w:ascii="Arial Narrow" w:hAnsi="Arial Narrow" w:cs="Arial"/>
                <w:color w:val="000000" w:themeColor="text1"/>
                <w:lang w:val="fr-FR"/>
              </w:rPr>
              <w:t>Seminar</w:t>
            </w:r>
            <w:proofErr w:type="spellEnd"/>
            <w:r>
              <w:rPr>
                <w:rFonts w:ascii="Arial Narrow" w:hAnsi="Arial Narrow" w:cs="Arial"/>
                <w:color w:val="000000" w:themeColor="text1"/>
                <w:lang w:val="fr-FR"/>
              </w:rPr>
              <w:t xml:space="preserve"> Grades</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rsidR="00330113" w:rsidRPr="00C94DCA" w:rsidRDefault="002353DB" w:rsidP="00330113">
            <w:pPr>
              <w:rPr>
                <w:rFonts w:ascii="Arial Narrow" w:hAnsi="Arial Narrow" w:cs="Arial"/>
                <w:color w:val="000000" w:themeColor="text1"/>
                <w:lang w:val="ro-RO"/>
              </w:rPr>
            </w:pPr>
            <w:r>
              <w:rPr>
                <w:rFonts w:ascii="Arial Narrow" w:hAnsi="Arial Narrow" w:cs="Arial"/>
                <w:color w:val="000000" w:themeColor="text1"/>
                <w:lang w:val="ro-RO"/>
              </w:rPr>
              <w:t>English</w:t>
            </w:r>
          </w:p>
        </w:tc>
      </w:tr>
    </w:tbl>
    <w:p w:rsidR="00B0090F" w:rsidRPr="00C94DCA" w:rsidRDefault="00B0090F" w:rsidP="00B0090F">
      <w:pPr>
        <w:spacing w:after="0" w:line="240" w:lineRule="auto"/>
        <w:jc w:val="both"/>
        <w:rPr>
          <w:rStyle w:val="SubtleReference"/>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B2C1E"/>
    <w:multiLevelType w:val="hybridMultilevel"/>
    <w:tmpl w:val="B55E4B5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15:restartNumberingAfterBreak="0">
    <w:nsid w:val="0BD820F5"/>
    <w:multiLevelType w:val="hybridMultilevel"/>
    <w:tmpl w:val="36EC6B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6" w15:restartNumberingAfterBreak="0">
    <w:nsid w:val="1D9501DB"/>
    <w:multiLevelType w:val="hybridMultilevel"/>
    <w:tmpl w:val="0BAC2DD0"/>
    <w:lvl w:ilvl="0" w:tplc="DA908076">
      <w:start w:val="1"/>
      <w:numFmt w:val="decimal"/>
      <w:lvlText w:val="%1."/>
      <w:lvlJc w:val="left"/>
      <w:pPr>
        <w:ind w:left="417" w:hanging="360"/>
      </w:pPr>
      <w:rPr>
        <w:rFonts w:ascii="Arial" w:hAnsi="Arial" w:cs="Arial" w:hint="default"/>
        <w:b w:val="0"/>
        <w:color w:val="000000"/>
      </w:rPr>
    </w:lvl>
    <w:lvl w:ilvl="1" w:tplc="04090019">
      <w:start w:val="1"/>
      <w:numFmt w:val="lowerLetter"/>
      <w:lvlText w:val="%2."/>
      <w:lvlJc w:val="left"/>
      <w:pPr>
        <w:ind w:left="1137" w:hanging="360"/>
      </w:pPr>
    </w:lvl>
    <w:lvl w:ilvl="2" w:tplc="0409001B">
      <w:start w:val="1"/>
      <w:numFmt w:val="lowerRoman"/>
      <w:lvlText w:val="%3."/>
      <w:lvlJc w:val="right"/>
      <w:pPr>
        <w:ind w:left="1857" w:hanging="180"/>
      </w:pPr>
    </w:lvl>
    <w:lvl w:ilvl="3" w:tplc="0409000F">
      <w:start w:val="1"/>
      <w:numFmt w:val="decimal"/>
      <w:lvlText w:val="%4."/>
      <w:lvlJc w:val="left"/>
      <w:pPr>
        <w:ind w:left="2577" w:hanging="360"/>
      </w:pPr>
    </w:lvl>
    <w:lvl w:ilvl="4" w:tplc="04090019">
      <w:start w:val="1"/>
      <w:numFmt w:val="lowerLetter"/>
      <w:lvlText w:val="%5."/>
      <w:lvlJc w:val="left"/>
      <w:pPr>
        <w:ind w:left="3297" w:hanging="360"/>
      </w:pPr>
    </w:lvl>
    <w:lvl w:ilvl="5" w:tplc="0409001B">
      <w:start w:val="1"/>
      <w:numFmt w:val="lowerRoman"/>
      <w:lvlText w:val="%6."/>
      <w:lvlJc w:val="right"/>
      <w:pPr>
        <w:ind w:left="4017" w:hanging="180"/>
      </w:pPr>
    </w:lvl>
    <w:lvl w:ilvl="6" w:tplc="0409000F">
      <w:start w:val="1"/>
      <w:numFmt w:val="decimal"/>
      <w:lvlText w:val="%7."/>
      <w:lvlJc w:val="left"/>
      <w:pPr>
        <w:ind w:left="4737" w:hanging="360"/>
      </w:pPr>
    </w:lvl>
    <w:lvl w:ilvl="7" w:tplc="04090019">
      <w:start w:val="1"/>
      <w:numFmt w:val="lowerLetter"/>
      <w:lvlText w:val="%8."/>
      <w:lvlJc w:val="left"/>
      <w:pPr>
        <w:ind w:left="5457" w:hanging="360"/>
      </w:pPr>
    </w:lvl>
    <w:lvl w:ilvl="8" w:tplc="0409001B">
      <w:start w:val="1"/>
      <w:numFmt w:val="lowerRoman"/>
      <w:lvlText w:val="%9."/>
      <w:lvlJc w:val="right"/>
      <w:pPr>
        <w:ind w:left="6177" w:hanging="180"/>
      </w:pPr>
    </w:lvl>
  </w:abstractNum>
  <w:abstractNum w:abstractNumId="7" w15:restartNumberingAfterBreak="0">
    <w:nsid w:val="21740F4C"/>
    <w:multiLevelType w:val="hybridMultilevel"/>
    <w:tmpl w:val="B4C46EAC"/>
    <w:lvl w:ilvl="0" w:tplc="C29C7F9A">
      <w:start w:val="1"/>
      <w:numFmt w:val="decimal"/>
      <w:lvlText w:val="%1."/>
      <w:lvlJc w:val="left"/>
      <w:pPr>
        <w:ind w:left="417" w:hanging="360"/>
      </w:pPr>
    </w:lvl>
    <w:lvl w:ilvl="1" w:tplc="04090019">
      <w:start w:val="1"/>
      <w:numFmt w:val="lowerLetter"/>
      <w:lvlText w:val="%2."/>
      <w:lvlJc w:val="left"/>
      <w:pPr>
        <w:ind w:left="1137" w:hanging="360"/>
      </w:pPr>
    </w:lvl>
    <w:lvl w:ilvl="2" w:tplc="0409001B">
      <w:start w:val="1"/>
      <w:numFmt w:val="lowerRoman"/>
      <w:lvlText w:val="%3."/>
      <w:lvlJc w:val="right"/>
      <w:pPr>
        <w:ind w:left="1857" w:hanging="180"/>
      </w:pPr>
    </w:lvl>
    <w:lvl w:ilvl="3" w:tplc="0409000F">
      <w:start w:val="1"/>
      <w:numFmt w:val="decimal"/>
      <w:lvlText w:val="%4."/>
      <w:lvlJc w:val="left"/>
      <w:pPr>
        <w:ind w:left="2577" w:hanging="360"/>
      </w:pPr>
    </w:lvl>
    <w:lvl w:ilvl="4" w:tplc="04090019">
      <w:start w:val="1"/>
      <w:numFmt w:val="lowerLetter"/>
      <w:lvlText w:val="%5."/>
      <w:lvlJc w:val="left"/>
      <w:pPr>
        <w:ind w:left="3297" w:hanging="360"/>
      </w:pPr>
    </w:lvl>
    <w:lvl w:ilvl="5" w:tplc="0409001B">
      <w:start w:val="1"/>
      <w:numFmt w:val="lowerRoman"/>
      <w:lvlText w:val="%6."/>
      <w:lvlJc w:val="right"/>
      <w:pPr>
        <w:ind w:left="4017" w:hanging="180"/>
      </w:pPr>
    </w:lvl>
    <w:lvl w:ilvl="6" w:tplc="0409000F">
      <w:start w:val="1"/>
      <w:numFmt w:val="decimal"/>
      <w:lvlText w:val="%7."/>
      <w:lvlJc w:val="left"/>
      <w:pPr>
        <w:ind w:left="4737" w:hanging="360"/>
      </w:pPr>
    </w:lvl>
    <w:lvl w:ilvl="7" w:tplc="04090019">
      <w:start w:val="1"/>
      <w:numFmt w:val="lowerLetter"/>
      <w:lvlText w:val="%8."/>
      <w:lvlJc w:val="left"/>
      <w:pPr>
        <w:ind w:left="5457" w:hanging="360"/>
      </w:pPr>
    </w:lvl>
    <w:lvl w:ilvl="8" w:tplc="0409001B">
      <w:start w:val="1"/>
      <w:numFmt w:val="lowerRoman"/>
      <w:lvlText w:val="%9."/>
      <w:lvlJc w:val="right"/>
      <w:pPr>
        <w:ind w:left="6177" w:hanging="180"/>
      </w:pPr>
    </w:lvl>
  </w:abstractNum>
  <w:abstractNum w:abstractNumId="8"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4" w15:restartNumberingAfterBreak="0">
    <w:nsid w:val="5D11221E"/>
    <w:multiLevelType w:val="hybridMultilevel"/>
    <w:tmpl w:val="2C7869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F5B63A2"/>
    <w:multiLevelType w:val="hybridMultilevel"/>
    <w:tmpl w:val="147A0D80"/>
    <w:lvl w:ilvl="0" w:tplc="3384BF14">
      <w:start w:val="1"/>
      <w:numFmt w:val="decimal"/>
      <w:lvlText w:val="%1."/>
      <w:lvlJc w:val="left"/>
      <w:pPr>
        <w:ind w:left="417" w:hanging="360"/>
      </w:pPr>
      <w:rPr>
        <w:rFonts w:ascii="Arial" w:hAnsi="Arial" w:cs="Arial" w:hint="default"/>
      </w:rPr>
    </w:lvl>
    <w:lvl w:ilvl="1" w:tplc="04090019">
      <w:start w:val="1"/>
      <w:numFmt w:val="lowerLetter"/>
      <w:lvlText w:val="%2."/>
      <w:lvlJc w:val="left"/>
      <w:pPr>
        <w:ind w:left="1137" w:hanging="360"/>
      </w:pPr>
    </w:lvl>
    <w:lvl w:ilvl="2" w:tplc="0409001B">
      <w:start w:val="1"/>
      <w:numFmt w:val="lowerRoman"/>
      <w:lvlText w:val="%3."/>
      <w:lvlJc w:val="right"/>
      <w:pPr>
        <w:ind w:left="1857" w:hanging="180"/>
      </w:pPr>
    </w:lvl>
    <w:lvl w:ilvl="3" w:tplc="0409000F">
      <w:start w:val="1"/>
      <w:numFmt w:val="decimal"/>
      <w:lvlText w:val="%4."/>
      <w:lvlJc w:val="left"/>
      <w:pPr>
        <w:ind w:left="2577" w:hanging="360"/>
      </w:pPr>
    </w:lvl>
    <w:lvl w:ilvl="4" w:tplc="04090019">
      <w:start w:val="1"/>
      <w:numFmt w:val="lowerLetter"/>
      <w:lvlText w:val="%5."/>
      <w:lvlJc w:val="left"/>
      <w:pPr>
        <w:ind w:left="3297" w:hanging="360"/>
      </w:pPr>
    </w:lvl>
    <w:lvl w:ilvl="5" w:tplc="0409001B">
      <w:start w:val="1"/>
      <w:numFmt w:val="lowerRoman"/>
      <w:lvlText w:val="%6."/>
      <w:lvlJc w:val="right"/>
      <w:pPr>
        <w:ind w:left="4017" w:hanging="180"/>
      </w:pPr>
    </w:lvl>
    <w:lvl w:ilvl="6" w:tplc="0409000F">
      <w:start w:val="1"/>
      <w:numFmt w:val="decimal"/>
      <w:lvlText w:val="%7."/>
      <w:lvlJc w:val="left"/>
      <w:pPr>
        <w:ind w:left="4737" w:hanging="360"/>
      </w:pPr>
    </w:lvl>
    <w:lvl w:ilvl="7" w:tplc="04090019">
      <w:start w:val="1"/>
      <w:numFmt w:val="lowerLetter"/>
      <w:lvlText w:val="%8."/>
      <w:lvlJc w:val="left"/>
      <w:pPr>
        <w:ind w:left="5457" w:hanging="360"/>
      </w:pPr>
    </w:lvl>
    <w:lvl w:ilvl="8" w:tplc="0409001B">
      <w:start w:val="1"/>
      <w:numFmt w:val="lowerRoman"/>
      <w:lvlText w:val="%9."/>
      <w:lvlJc w:val="right"/>
      <w:pPr>
        <w:ind w:left="6177" w:hanging="180"/>
      </w:pPr>
    </w:lvl>
  </w:abstractNum>
  <w:abstractNum w:abstractNumId="16" w15:restartNumberingAfterBreak="0">
    <w:nsid w:val="66A359DE"/>
    <w:multiLevelType w:val="hybridMultilevel"/>
    <w:tmpl w:val="36EC6B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3"/>
  </w:num>
  <w:num w:numId="4">
    <w:abstractNumId w:val="4"/>
  </w:num>
  <w:num w:numId="5">
    <w:abstractNumId w:val="11"/>
  </w:num>
  <w:num w:numId="6">
    <w:abstractNumId w:val="12"/>
  </w:num>
  <w:num w:numId="7">
    <w:abstractNumId w:val="10"/>
  </w:num>
  <w:num w:numId="8">
    <w:abstractNumId w:val="18"/>
  </w:num>
  <w:num w:numId="9">
    <w:abstractNumId w:val="5"/>
  </w:num>
  <w:num w:numId="10">
    <w:abstractNumId w:val="0"/>
  </w:num>
  <w:num w:numId="11">
    <w:abstractNumId w:val="1"/>
  </w:num>
  <w:num w:numId="12">
    <w:abstractNumId w:val="9"/>
  </w:num>
  <w:num w:numId="13">
    <w:abstractNumId w:val="2"/>
  </w:num>
  <w:num w:numId="14">
    <w:abstractNumId w:val="1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0F"/>
    <w:rsid w:val="00017642"/>
    <w:rsid w:val="00026751"/>
    <w:rsid w:val="00071C0E"/>
    <w:rsid w:val="000A5E76"/>
    <w:rsid w:val="000E2602"/>
    <w:rsid w:val="000F4011"/>
    <w:rsid w:val="002353DB"/>
    <w:rsid w:val="00254D05"/>
    <w:rsid w:val="002A1706"/>
    <w:rsid w:val="002B47E4"/>
    <w:rsid w:val="002B6A6C"/>
    <w:rsid w:val="00330113"/>
    <w:rsid w:val="00395AC7"/>
    <w:rsid w:val="00427C2F"/>
    <w:rsid w:val="004810F8"/>
    <w:rsid w:val="004D0D05"/>
    <w:rsid w:val="005F51E3"/>
    <w:rsid w:val="006414C9"/>
    <w:rsid w:val="00647103"/>
    <w:rsid w:val="00661C16"/>
    <w:rsid w:val="006852DA"/>
    <w:rsid w:val="00686349"/>
    <w:rsid w:val="00686BC5"/>
    <w:rsid w:val="00696887"/>
    <w:rsid w:val="006D7339"/>
    <w:rsid w:val="006F2AA5"/>
    <w:rsid w:val="00700870"/>
    <w:rsid w:val="0075756B"/>
    <w:rsid w:val="007C556C"/>
    <w:rsid w:val="008003E6"/>
    <w:rsid w:val="00814805"/>
    <w:rsid w:val="008871DD"/>
    <w:rsid w:val="008D56B5"/>
    <w:rsid w:val="009472FD"/>
    <w:rsid w:val="009A063F"/>
    <w:rsid w:val="009C308C"/>
    <w:rsid w:val="009E186A"/>
    <w:rsid w:val="009F7474"/>
    <w:rsid w:val="00AB7D0B"/>
    <w:rsid w:val="00B0090F"/>
    <w:rsid w:val="00B06F71"/>
    <w:rsid w:val="00BD750F"/>
    <w:rsid w:val="00C8093F"/>
    <w:rsid w:val="00C94DCA"/>
    <w:rsid w:val="00CA0D08"/>
    <w:rsid w:val="00CB7A04"/>
    <w:rsid w:val="00DB1C6A"/>
    <w:rsid w:val="00DC554A"/>
    <w:rsid w:val="00DE7F4E"/>
    <w:rsid w:val="00EE70AA"/>
    <w:rsid w:val="00F03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F425A-3FAE-4653-8EE2-4D170D60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34"/>
    <w:qFormat/>
    <w:rsid w:val="00DE7F4E"/>
    <w:pPr>
      <w:spacing w:after="0" w:line="240" w:lineRule="auto"/>
      <w:ind w:left="720"/>
      <w:contextualSpacing/>
    </w:pPr>
    <w:rPr>
      <w:rFonts w:ascii="Cambria" w:eastAsia="MS Mincho" w:hAnsi="Cambria" w:cs="Times New Roman"/>
      <w:sz w:val="24"/>
      <w:szCs w:val="24"/>
      <w:lang w:val="en-US"/>
    </w:rPr>
  </w:style>
  <w:style w:type="character" w:customStyle="1" w:styleId="authorsname">
    <w:name w:val="authors__name"/>
    <w:rsid w:val="00661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7193">
      <w:bodyDiv w:val="1"/>
      <w:marLeft w:val="0"/>
      <w:marRight w:val="0"/>
      <w:marTop w:val="0"/>
      <w:marBottom w:val="0"/>
      <w:divBdr>
        <w:top w:val="none" w:sz="0" w:space="0" w:color="auto"/>
        <w:left w:val="none" w:sz="0" w:space="0" w:color="auto"/>
        <w:bottom w:val="none" w:sz="0" w:space="0" w:color="auto"/>
        <w:right w:val="none" w:sz="0" w:space="0" w:color="auto"/>
      </w:divBdr>
    </w:div>
    <w:div w:id="150409621">
      <w:bodyDiv w:val="1"/>
      <w:marLeft w:val="0"/>
      <w:marRight w:val="0"/>
      <w:marTop w:val="0"/>
      <w:marBottom w:val="0"/>
      <w:divBdr>
        <w:top w:val="none" w:sz="0" w:space="0" w:color="auto"/>
        <w:left w:val="none" w:sz="0" w:space="0" w:color="auto"/>
        <w:bottom w:val="none" w:sz="0" w:space="0" w:color="auto"/>
        <w:right w:val="none" w:sz="0" w:space="0" w:color="auto"/>
      </w:divBdr>
    </w:div>
    <w:div w:id="278417926">
      <w:bodyDiv w:val="1"/>
      <w:marLeft w:val="0"/>
      <w:marRight w:val="0"/>
      <w:marTop w:val="0"/>
      <w:marBottom w:val="0"/>
      <w:divBdr>
        <w:top w:val="none" w:sz="0" w:space="0" w:color="auto"/>
        <w:left w:val="none" w:sz="0" w:space="0" w:color="auto"/>
        <w:bottom w:val="none" w:sz="0" w:space="0" w:color="auto"/>
        <w:right w:val="none" w:sz="0" w:space="0" w:color="auto"/>
      </w:divBdr>
    </w:div>
    <w:div w:id="321617854">
      <w:bodyDiv w:val="1"/>
      <w:marLeft w:val="0"/>
      <w:marRight w:val="0"/>
      <w:marTop w:val="0"/>
      <w:marBottom w:val="0"/>
      <w:divBdr>
        <w:top w:val="none" w:sz="0" w:space="0" w:color="auto"/>
        <w:left w:val="none" w:sz="0" w:space="0" w:color="auto"/>
        <w:bottom w:val="none" w:sz="0" w:space="0" w:color="auto"/>
        <w:right w:val="none" w:sz="0" w:space="0" w:color="auto"/>
      </w:divBdr>
    </w:div>
    <w:div w:id="356810503">
      <w:bodyDiv w:val="1"/>
      <w:marLeft w:val="0"/>
      <w:marRight w:val="0"/>
      <w:marTop w:val="0"/>
      <w:marBottom w:val="0"/>
      <w:divBdr>
        <w:top w:val="none" w:sz="0" w:space="0" w:color="auto"/>
        <w:left w:val="none" w:sz="0" w:space="0" w:color="auto"/>
        <w:bottom w:val="none" w:sz="0" w:space="0" w:color="auto"/>
        <w:right w:val="none" w:sz="0" w:space="0" w:color="auto"/>
      </w:divBdr>
    </w:div>
    <w:div w:id="542787022">
      <w:bodyDiv w:val="1"/>
      <w:marLeft w:val="0"/>
      <w:marRight w:val="0"/>
      <w:marTop w:val="0"/>
      <w:marBottom w:val="0"/>
      <w:divBdr>
        <w:top w:val="none" w:sz="0" w:space="0" w:color="auto"/>
        <w:left w:val="none" w:sz="0" w:space="0" w:color="auto"/>
        <w:bottom w:val="none" w:sz="0" w:space="0" w:color="auto"/>
        <w:right w:val="none" w:sz="0" w:space="0" w:color="auto"/>
      </w:divBdr>
    </w:div>
    <w:div w:id="595098682">
      <w:bodyDiv w:val="1"/>
      <w:marLeft w:val="0"/>
      <w:marRight w:val="0"/>
      <w:marTop w:val="0"/>
      <w:marBottom w:val="0"/>
      <w:divBdr>
        <w:top w:val="none" w:sz="0" w:space="0" w:color="auto"/>
        <w:left w:val="none" w:sz="0" w:space="0" w:color="auto"/>
        <w:bottom w:val="none" w:sz="0" w:space="0" w:color="auto"/>
        <w:right w:val="none" w:sz="0" w:space="0" w:color="auto"/>
      </w:divBdr>
    </w:div>
    <w:div w:id="789662684">
      <w:bodyDiv w:val="1"/>
      <w:marLeft w:val="0"/>
      <w:marRight w:val="0"/>
      <w:marTop w:val="0"/>
      <w:marBottom w:val="0"/>
      <w:divBdr>
        <w:top w:val="none" w:sz="0" w:space="0" w:color="auto"/>
        <w:left w:val="none" w:sz="0" w:space="0" w:color="auto"/>
        <w:bottom w:val="none" w:sz="0" w:space="0" w:color="auto"/>
        <w:right w:val="none" w:sz="0" w:space="0" w:color="auto"/>
      </w:divBdr>
    </w:div>
    <w:div w:id="984089341">
      <w:bodyDiv w:val="1"/>
      <w:marLeft w:val="0"/>
      <w:marRight w:val="0"/>
      <w:marTop w:val="0"/>
      <w:marBottom w:val="0"/>
      <w:divBdr>
        <w:top w:val="none" w:sz="0" w:space="0" w:color="auto"/>
        <w:left w:val="none" w:sz="0" w:space="0" w:color="auto"/>
        <w:bottom w:val="none" w:sz="0" w:space="0" w:color="auto"/>
        <w:right w:val="none" w:sz="0" w:space="0" w:color="auto"/>
      </w:divBdr>
    </w:div>
    <w:div w:id="991526607">
      <w:bodyDiv w:val="1"/>
      <w:marLeft w:val="0"/>
      <w:marRight w:val="0"/>
      <w:marTop w:val="0"/>
      <w:marBottom w:val="0"/>
      <w:divBdr>
        <w:top w:val="none" w:sz="0" w:space="0" w:color="auto"/>
        <w:left w:val="none" w:sz="0" w:space="0" w:color="auto"/>
        <w:bottom w:val="none" w:sz="0" w:space="0" w:color="auto"/>
        <w:right w:val="none" w:sz="0" w:space="0" w:color="auto"/>
      </w:divBdr>
    </w:div>
    <w:div w:id="1048842869">
      <w:bodyDiv w:val="1"/>
      <w:marLeft w:val="0"/>
      <w:marRight w:val="0"/>
      <w:marTop w:val="0"/>
      <w:marBottom w:val="0"/>
      <w:divBdr>
        <w:top w:val="none" w:sz="0" w:space="0" w:color="auto"/>
        <w:left w:val="none" w:sz="0" w:space="0" w:color="auto"/>
        <w:bottom w:val="none" w:sz="0" w:space="0" w:color="auto"/>
        <w:right w:val="none" w:sz="0" w:space="0" w:color="auto"/>
      </w:divBdr>
    </w:div>
    <w:div w:id="1116407822">
      <w:bodyDiv w:val="1"/>
      <w:marLeft w:val="0"/>
      <w:marRight w:val="0"/>
      <w:marTop w:val="0"/>
      <w:marBottom w:val="0"/>
      <w:divBdr>
        <w:top w:val="none" w:sz="0" w:space="0" w:color="auto"/>
        <w:left w:val="none" w:sz="0" w:space="0" w:color="auto"/>
        <w:bottom w:val="none" w:sz="0" w:space="0" w:color="auto"/>
        <w:right w:val="none" w:sz="0" w:space="0" w:color="auto"/>
      </w:divBdr>
    </w:div>
    <w:div w:id="1128401384">
      <w:bodyDiv w:val="1"/>
      <w:marLeft w:val="0"/>
      <w:marRight w:val="0"/>
      <w:marTop w:val="0"/>
      <w:marBottom w:val="0"/>
      <w:divBdr>
        <w:top w:val="none" w:sz="0" w:space="0" w:color="auto"/>
        <w:left w:val="none" w:sz="0" w:space="0" w:color="auto"/>
        <w:bottom w:val="none" w:sz="0" w:space="0" w:color="auto"/>
        <w:right w:val="none" w:sz="0" w:space="0" w:color="auto"/>
      </w:divBdr>
    </w:div>
    <w:div w:id="1131435677">
      <w:bodyDiv w:val="1"/>
      <w:marLeft w:val="0"/>
      <w:marRight w:val="0"/>
      <w:marTop w:val="0"/>
      <w:marBottom w:val="0"/>
      <w:divBdr>
        <w:top w:val="none" w:sz="0" w:space="0" w:color="auto"/>
        <w:left w:val="none" w:sz="0" w:space="0" w:color="auto"/>
        <w:bottom w:val="none" w:sz="0" w:space="0" w:color="auto"/>
        <w:right w:val="none" w:sz="0" w:space="0" w:color="auto"/>
      </w:divBdr>
    </w:div>
    <w:div w:id="1159535500">
      <w:bodyDiv w:val="1"/>
      <w:marLeft w:val="0"/>
      <w:marRight w:val="0"/>
      <w:marTop w:val="0"/>
      <w:marBottom w:val="0"/>
      <w:divBdr>
        <w:top w:val="none" w:sz="0" w:space="0" w:color="auto"/>
        <w:left w:val="none" w:sz="0" w:space="0" w:color="auto"/>
        <w:bottom w:val="none" w:sz="0" w:space="0" w:color="auto"/>
        <w:right w:val="none" w:sz="0" w:space="0" w:color="auto"/>
      </w:divBdr>
    </w:div>
    <w:div w:id="1302079150">
      <w:bodyDiv w:val="1"/>
      <w:marLeft w:val="0"/>
      <w:marRight w:val="0"/>
      <w:marTop w:val="0"/>
      <w:marBottom w:val="0"/>
      <w:divBdr>
        <w:top w:val="none" w:sz="0" w:space="0" w:color="auto"/>
        <w:left w:val="none" w:sz="0" w:space="0" w:color="auto"/>
        <w:bottom w:val="none" w:sz="0" w:space="0" w:color="auto"/>
        <w:right w:val="none" w:sz="0" w:space="0" w:color="auto"/>
      </w:divBdr>
    </w:div>
    <w:div w:id="1459252539">
      <w:bodyDiv w:val="1"/>
      <w:marLeft w:val="0"/>
      <w:marRight w:val="0"/>
      <w:marTop w:val="0"/>
      <w:marBottom w:val="0"/>
      <w:divBdr>
        <w:top w:val="none" w:sz="0" w:space="0" w:color="auto"/>
        <w:left w:val="none" w:sz="0" w:space="0" w:color="auto"/>
        <w:bottom w:val="none" w:sz="0" w:space="0" w:color="auto"/>
        <w:right w:val="none" w:sz="0" w:space="0" w:color="auto"/>
      </w:divBdr>
    </w:div>
    <w:div w:id="1563102925">
      <w:bodyDiv w:val="1"/>
      <w:marLeft w:val="0"/>
      <w:marRight w:val="0"/>
      <w:marTop w:val="0"/>
      <w:marBottom w:val="0"/>
      <w:divBdr>
        <w:top w:val="none" w:sz="0" w:space="0" w:color="auto"/>
        <w:left w:val="none" w:sz="0" w:space="0" w:color="auto"/>
        <w:bottom w:val="none" w:sz="0" w:space="0" w:color="auto"/>
        <w:right w:val="none" w:sz="0" w:space="0" w:color="auto"/>
      </w:divBdr>
    </w:div>
    <w:div w:id="1581677182">
      <w:bodyDiv w:val="1"/>
      <w:marLeft w:val="0"/>
      <w:marRight w:val="0"/>
      <w:marTop w:val="0"/>
      <w:marBottom w:val="0"/>
      <w:divBdr>
        <w:top w:val="none" w:sz="0" w:space="0" w:color="auto"/>
        <w:left w:val="none" w:sz="0" w:space="0" w:color="auto"/>
        <w:bottom w:val="none" w:sz="0" w:space="0" w:color="auto"/>
        <w:right w:val="none" w:sz="0" w:space="0" w:color="auto"/>
      </w:divBdr>
    </w:div>
    <w:div w:id="1587768189">
      <w:bodyDiv w:val="1"/>
      <w:marLeft w:val="0"/>
      <w:marRight w:val="0"/>
      <w:marTop w:val="0"/>
      <w:marBottom w:val="0"/>
      <w:divBdr>
        <w:top w:val="none" w:sz="0" w:space="0" w:color="auto"/>
        <w:left w:val="none" w:sz="0" w:space="0" w:color="auto"/>
        <w:bottom w:val="none" w:sz="0" w:space="0" w:color="auto"/>
        <w:right w:val="none" w:sz="0" w:space="0" w:color="auto"/>
      </w:divBdr>
    </w:div>
    <w:div w:id="1664504573">
      <w:bodyDiv w:val="1"/>
      <w:marLeft w:val="0"/>
      <w:marRight w:val="0"/>
      <w:marTop w:val="0"/>
      <w:marBottom w:val="0"/>
      <w:divBdr>
        <w:top w:val="none" w:sz="0" w:space="0" w:color="auto"/>
        <w:left w:val="none" w:sz="0" w:space="0" w:color="auto"/>
        <w:bottom w:val="none" w:sz="0" w:space="0" w:color="auto"/>
        <w:right w:val="none" w:sz="0" w:space="0" w:color="auto"/>
      </w:divBdr>
    </w:div>
    <w:div w:id="1712683150">
      <w:bodyDiv w:val="1"/>
      <w:marLeft w:val="0"/>
      <w:marRight w:val="0"/>
      <w:marTop w:val="0"/>
      <w:marBottom w:val="0"/>
      <w:divBdr>
        <w:top w:val="none" w:sz="0" w:space="0" w:color="auto"/>
        <w:left w:val="none" w:sz="0" w:space="0" w:color="auto"/>
        <w:bottom w:val="none" w:sz="0" w:space="0" w:color="auto"/>
        <w:right w:val="none" w:sz="0" w:space="0" w:color="auto"/>
      </w:divBdr>
    </w:div>
    <w:div w:id="1732925167">
      <w:bodyDiv w:val="1"/>
      <w:marLeft w:val="0"/>
      <w:marRight w:val="0"/>
      <w:marTop w:val="0"/>
      <w:marBottom w:val="0"/>
      <w:divBdr>
        <w:top w:val="none" w:sz="0" w:space="0" w:color="auto"/>
        <w:left w:val="none" w:sz="0" w:space="0" w:color="auto"/>
        <w:bottom w:val="none" w:sz="0" w:space="0" w:color="auto"/>
        <w:right w:val="none" w:sz="0" w:space="0" w:color="auto"/>
      </w:divBdr>
    </w:div>
    <w:div w:id="1805653405">
      <w:bodyDiv w:val="1"/>
      <w:marLeft w:val="0"/>
      <w:marRight w:val="0"/>
      <w:marTop w:val="0"/>
      <w:marBottom w:val="0"/>
      <w:divBdr>
        <w:top w:val="none" w:sz="0" w:space="0" w:color="auto"/>
        <w:left w:val="none" w:sz="0" w:space="0" w:color="auto"/>
        <w:bottom w:val="none" w:sz="0" w:space="0" w:color="auto"/>
        <w:right w:val="none" w:sz="0" w:space="0" w:color="auto"/>
      </w:divBdr>
    </w:div>
    <w:div w:id="1925913332">
      <w:bodyDiv w:val="1"/>
      <w:marLeft w:val="0"/>
      <w:marRight w:val="0"/>
      <w:marTop w:val="0"/>
      <w:marBottom w:val="0"/>
      <w:divBdr>
        <w:top w:val="none" w:sz="0" w:space="0" w:color="auto"/>
        <w:left w:val="none" w:sz="0" w:space="0" w:color="auto"/>
        <w:bottom w:val="none" w:sz="0" w:space="0" w:color="auto"/>
        <w:right w:val="none" w:sz="0" w:space="0" w:color="auto"/>
      </w:divBdr>
    </w:div>
    <w:div w:id="1986663510">
      <w:bodyDiv w:val="1"/>
      <w:marLeft w:val="0"/>
      <w:marRight w:val="0"/>
      <w:marTop w:val="0"/>
      <w:marBottom w:val="0"/>
      <w:divBdr>
        <w:top w:val="none" w:sz="0" w:space="0" w:color="auto"/>
        <w:left w:val="none" w:sz="0" w:space="0" w:color="auto"/>
        <w:bottom w:val="none" w:sz="0" w:space="0" w:color="auto"/>
        <w:right w:val="none" w:sz="0" w:space="0" w:color="auto"/>
      </w:divBdr>
    </w:div>
    <w:div w:id="2054843535">
      <w:bodyDiv w:val="1"/>
      <w:marLeft w:val="0"/>
      <w:marRight w:val="0"/>
      <w:marTop w:val="0"/>
      <w:marBottom w:val="0"/>
      <w:divBdr>
        <w:top w:val="none" w:sz="0" w:space="0" w:color="auto"/>
        <w:left w:val="none" w:sz="0" w:space="0" w:color="auto"/>
        <w:bottom w:val="none" w:sz="0" w:space="0" w:color="auto"/>
        <w:right w:val="none" w:sz="0" w:space="0" w:color="auto"/>
      </w:divBdr>
    </w:div>
    <w:div w:id="2065639457">
      <w:bodyDiv w:val="1"/>
      <w:marLeft w:val="0"/>
      <w:marRight w:val="0"/>
      <w:marTop w:val="0"/>
      <w:marBottom w:val="0"/>
      <w:divBdr>
        <w:top w:val="none" w:sz="0" w:space="0" w:color="auto"/>
        <w:left w:val="none" w:sz="0" w:space="0" w:color="auto"/>
        <w:bottom w:val="none" w:sz="0" w:space="0" w:color="auto"/>
        <w:right w:val="none" w:sz="0" w:space="0" w:color="auto"/>
      </w:divBdr>
    </w:div>
    <w:div w:id="213575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632</Words>
  <Characters>3605</Characters>
  <Application>Microsoft Office Word</Application>
  <DocSecurity>0</DocSecurity>
  <Lines>30</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Ana</cp:lastModifiedBy>
  <cp:revision>4</cp:revision>
  <dcterms:created xsi:type="dcterms:W3CDTF">2020-07-23T13:18:00Z</dcterms:created>
  <dcterms:modified xsi:type="dcterms:W3CDTF">2020-09-04T06:51:00Z</dcterms:modified>
</cp:coreProperties>
</file>