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5D" w:rsidRDefault="007408A7" w:rsidP="006F0914">
      <w:pPr>
        <w:spacing w:after="0"/>
        <w:jc w:val="both"/>
      </w:pPr>
      <w:r>
        <w:rPr>
          <w:b/>
          <w:color w:val="000000"/>
        </w:rPr>
        <w:t xml:space="preserve">Ordinul 4621/2020 pentru aprobarea Regulamentului de organizare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funcţionare</w:t>
      </w:r>
      <w:proofErr w:type="spellEnd"/>
      <w:r>
        <w:rPr>
          <w:b/>
          <w:color w:val="000000"/>
        </w:rPr>
        <w:t xml:space="preserve"> a Consiliului </w:t>
      </w:r>
      <w:proofErr w:type="spellStart"/>
      <w:r>
        <w:rPr>
          <w:b/>
          <w:color w:val="000000"/>
        </w:rPr>
        <w:t>Naţional</w:t>
      </w:r>
      <w:proofErr w:type="spellEnd"/>
      <w:r>
        <w:rPr>
          <w:b/>
          <w:color w:val="000000"/>
        </w:rPr>
        <w:t xml:space="preserve"> de Atestare a Titlurilor, Diplomelor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Certificatelor Universitare</w:t>
      </w:r>
      <w:r>
        <w:br/>
      </w:r>
      <w:r>
        <w:br/>
      </w:r>
    </w:p>
    <w:p w:rsidR="00BE415D" w:rsidRDefault="007408A7" w:rsidP="006F0914">
      <w:pPr>
        <w:pStyle w:val="NormalStyle"/>
        <w:jc w:val="both"/>
      </w:pPr>
      <w:r>
        <w:t>Ordinul 4621/2020 din 2020.06.29</w:t>
      </w:r>
    </w:p>
    <w:p w:rsidR="00BE415D" w:rsidRDefault="007408A7" w:rsidP="006F0914">
      <w:pPr>
        <w:pStyle w:val="NormalStyle"/>
        <w:jc w:val="both"/>
      </w:pPr>
      <w:r>
        <w:t>Status: Acte în vigoare</w:t>
      </w:r>
    </w:p>
    <w:p w:rsidR="00BE415D" w:rsidRDefault="007408A7" w:rsidP="006F0914">
      <w:pPr>
        <w:pStyle w:val="NormalStyle"/>
        <w:jc w:val="both"/>
      </w:pPr>
      <w:r>
        <w:t xml:space="preserve">Versiune de la: 29 Iunie </w:t>
      </w:r>
      <w:r>
        <w:t>2020</w:t>
      </w:r>
    </w:p>
    <w:p w:rsidR="00BE415D" w:rsidRDefault="007408A7" w:rsidP="006F0914">
      <w:pPr>
        <w:spacing w:after="0"/>
        <w:jc w:val="both"/>
      </w:pPr>
      <w:r>
        <w:br/>
      </w:r>
    </w:p>
    <w:p w:rsidR="00BE415D" w:rsidRDefault="007408A7" w:rsidP="006F0914">
      <w:pPr>
        <w:spacing w:after="0"/>
        <w:jc w:val="both"/>
      </w:pPr>
      <w:r>
        <w:rPr>
          <w:b/>
          <w:color w:val="000000"/>
        </w:rPr>
        <w:t>Intră în vigoare:</w:t>
      </w:r>
    </w:p>
    <w:p w:rsidR="00BE415D" w:rsidRDefault="007408A7" w:rsidP="006F0914">
      <w:pPr>
        <w:spacing w:after="150"/>
        <w:jc w:val="both"/>
      </w:pPr>
      <w:r>
        <w:rPr>
          <w:color w:val="000000"/>
        </w:rPr>
        <w:t>29 Iunie 2020 An</w:t>
      </w:r>
    </w:p>
    <w:p w:rsidR="00BE415D" w:rsidRDefault="00BE415D" w:rsidP="006F0914">
      <w:pPr>
        <w:spacing w:after="0"/>
        <w:jc w:val="both"/>
      </w:pPr>
    </w:p>
    <w:p w:rsidR="00BE415D" w:rsidRDefault="00BE415D" w:rsidP="006F0914">
      <w:pPr>
        <w:numPr>
          <w:ilvl w:val="0"/>
          <w:numId w:val="1"/>
        </w:numPr>
        <w:spacing w:after="0"/>
        <w:jc w:val="both"/>
      </w:pPr>
    </w:p>
    <w:p w:rsidR="00BE415D" w:rsidRDefault="007408A7" w:rsidP="006F0914">
      <w:pPr>
        <w:spacing w:after="0"/>
        <w:jc w:val="both"/>
      </w:pPr>
      <w:r>
        <w:br/>
      </w:r>
      <w:r>
        <w:rPr>
          <w:b/>
          <w:color w:val="000000"/>
        </w:rPr>
        <w:t xml:space="preserve">Ordinul 4621/2020 pentru aprobarea Regulamentului de organizare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funcţionare</w:t>
      </w:r>
      <w:proofErr w:type="spellEnd"/>
      <w:r>
        <w:rPr>
          <w:b/>
          <w:color w:val="000000"/>
        </w:rPr>
        <w:t xml:space="preserve"> a Consiliului </w:t>
      </w:r>
      <w:proofErr w:type="spellStart"/>
      <w:r>
        <w:rPr>
          <w:b/>
          <w:color w:val="000000"/>
        </w:rPr>
        <w:t>Naţional</w:t>
      </w:r>
      <w:proofErr w:type="spellEnd"/>
      <w:r>
        <w:rPr>
          <w:b/>
          <w:color w:val="000000"/>
        </w:rPr>
        <w:t xml:space="preserve"> de Atestare a Titlurilor, Diplomelor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Certificatelor Universitare</w:t>
      </w:r>
    </w:p>
    <w:p w:rsidR="00BE415D" w:rsidRDefault="007408A7" w:rsidP="006F0914">
      <w:pPr>
        <w:spacing w:before="80" w:after="0"/>
        <w:jc w:val="both"/>
      </w:pPr>
      <w:r>
        <w:rPr>
          <w:color w:val="000000"/>
        </w:rPr>
        <w:t>Dată act: 23-iun-2020</w:t>
      </w:r>
    </w:p>
    <w:p w:rsidR="00BE415D" w:rsidRDefault="007408A7" w:rsidP="006F0914">
      <w:pPr>
        <w:spacing w:after="0"/>
        <w:jc w:val="both"/>
      </w:pPr>
      <w:r>
        <w:rPr>
          <w:b/>
          <w:color w:val="000000"/>
        </w:rPr>
        <w:t>Emitent: Ministeru</w:t>
      </w:r>
      <w:r>
        <w:rPr>
          <w:b/>
          <w:color w:val="000000"/>
        </w:rPr>
        <w:t xml:space="preserve">l </w:t>
      </w:r>
      <w:proofErr w:type="spellStart"/>
      <w:r>
        <w:rPr>
          <w:b/>
          <w:color w:val="000000"/>
        </w:rPr>
        <w:t>Educatiei</w:t>
      </w:r>
      <w:proofErr w:type="spellEnd"/>
      <w:r>
        <w:rPr>
          <w:b/>
          <w:color w:val="000000"/>
        </w:rPr>
        <w:t xml:space="preserve"> si </w:t>
      </w:r>
      <w:proofErr w:type="spellStart"/>
      <w:r>
        <w:rPr>
          <w:b/>
          <w:color w:val="000000"/>
        </w:rPr>
        <w:t>Cercetarii</w:t>
      </w:r>
      <w:proofErr w:type="spellEnd"/>
    </w:p>
    <w:p w:rsidR="00BE415D" w:rsidRDefault="007408A7" w:rsidP="006F0914">
      <w:pPr>
        <w:spacing w:before="26" w:after="240"/>
        <w:jc w:val="both"/>
      </w:pPr>
      <w:bookmarkStart w:id="0" w:name="_GoBack"/>
      <w:bookmarkEnd w:id="0"/>
      <w:r>
        <w:rPr>
          <w:color w:val="000000"/>
        </w:rPr>
        <w:t xml:space="preserve">Având în vedere prevederile Legii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nr. </w:t>
      </w:r>
      <w:r>
        <w:rPr>
          <w:color w:val="1B1B1B"/>
        </w:rPr>
        <w:t>1/2011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ale Hotărârii Guvernului nr. </w:t>
      </w:r>
      <w:r>
        <w:rPr>
          <w:color w:val="1B1B1B"/>
        </w:rPr>
        <w:t>681/2011</w:t>
      </w:r>
      <w:r>
        <w:rPr>
          <w:color w:val="000000"/>
        </w:rPr>
        <w:t xml:space="preserve"> privind aprobarea Codului studiilor universitare de doctorat,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</w:t>
      </w:r>
    </w:p>
    <w:p w:rsidR="00BE415D" w:rsidRDefault="007408A7" w:rsidP="006F0914">
      <w:pPr>
        <w:spacing w:before="26" w:after="240"/>
        <w:jc w:val="both"/>
      </w:pPr>
      <w:r>
        <w:rPr>
          <w:color w:val="000000"/>
        </w:rPr>
        <w:t xml:space="preserve">în baza prevederilor Legii nr. </w:t>
      </w:r>
      <w:r>
        <w:rPr>
          <w:color w:val="1B1B1B"/>
        </w:rPr>
        <w:t>319/2003</w:t>
      </w:r>
      <w:r>
        <w:rPr>
          <w:color w:val="000000"/>
        </w:rPr>
        <w:t xml:space="preserve"> privind Statutul personalului de cercetare-dezvoltare, cu completările ulterioare,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ale Legii nr. </w:t>
      </w:r>
      <w:r>
        <w:rPr>
          <w:color w:val="1B1B1B"/>
        </w:rPr>
        <w:t>118/2002</w:t>
      </w:r>
      <w:r>
        <w:rPr>
          <w:color w:val="000000"/>
        </w:rPr>
        <w:t xml:space="preserve"> pentru instituirea </w:t>
      </w:r>
      <w:proofErr w:type="spellStart"/>
      <w:r>
        <w:rPr>
          <w:color w:val="000000"/>
        </w:rPr>
        <w:t>indemnizaţiei</w:t>
      </w:r>
      <w:proofErr w:type="spellEnd"/>
      <w:r>
        <w:rPr>
          <w:color w:val="000000"/>
        </w:rPr>
        <w:t xml:space="preserve"> de merit,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</w:t>
      </w:r>
      <w:r>
        <w:rPr>
          <w:color w:val="000000"/>
        </w:rPr>
        <w:t>rioare,</w:t>
      </w:r>
    </w:p>
    <w:p w:rsidR="00BE415D" w:rsidRDefault="007408A7" w:rsidP="006F0914">
      <w:pPr>
        <w:spacing w:before="26" w:after="240"/>
        <w:jc w:val="both"/>
      </w:pPr>
      <w:r>
        <w:rPr>
          <w:color w:val="000000"/>
        </w:rPr>
        <w:t xml:space="preserve">în temeiul art. 15 alin. (3) din Hotărârea Guvernului nr. </w:t>
      </w:r>
      <w:r>
        <w:rPr>
          <w:color w:val="1B1B1B"/>
        </w:rPr>
        <w:t>24/2020</w:t>
      </w:r>
      <w:r>
        <w:rPr>
          <w:color w:val="000000"/>
        </w:rPr>
        <w:t xml:space="preserve"> privind organizarea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funcţionarea</w:t>
      </w:r>
      <w:proofErr w:type="spellEnd"/>
      <w:r>
        <w:rPr>
          <w:color w:val="000000"/>
        </w:rPr>
        <w:t xml:space="preserve"> Ministerului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Cercetării,</w:t>
      </w:r>
    </w:p>
    <w:p w:rsidR="00BE415D" w:rsidRDefault="007408A7" w:rsidP="006F0914">
      <w:pPr>
        <w:spacing w:before="26" w:after="240"/>
        <w:jc w:val="both"/>
      </w:pPr>
      <w:r>
        <w:rPr>
          <w:b/>
          <w:color w:val="000000"/>
        </w:rPr>
        <w:t xml:space="preserve">ministrul </w:t>
      </w:r>
      <w:proofErr w:type="spellStart"/>
      <w:r>
        <w:rPr>
          <w:b/>
          <w:color w:val="000000"/>
        </w:rPr>
        <w:t>educaţiei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cercetării</w:t>
      </w:r>
      <w:r>
        <w:rPr>
          <w:color w:val="000000"/>
        </w:rPr>
        <w:t xml:space="preserve"> emite prezentul ordin.</w:t>
      </w:r>
    </w:p>
    <w:p w:rsidR="00BE415D" w:rsidRDefault="007408A7" w:rsidP="006F0914">
      <w:pPr>
        <w:spacing w:before="80" w:after="0"/>
        <w:jc w:val="both"/>
      </w:pPr>
      <w:r>
        <w:rPr>
          <w:b/>
          <w:color w:val="000000"/>
        </w:rPr>
        <w:t xml:space="preserve">Art. 1 </w:t>
      </w:r>
    </w:p>
    <w:p w:rsidR="00BE415D" w:rsidRDefault="007408A7" w:rsidP="006F0914">
      <w:pPr>
        <w:spacing w:after="0"/>
        <w:jc w:val="both"/>
      </w:pPr>
      <w:r>
        <w:rPr>
          <w:color w:val="000000"/>
        </w:rPr>
        <w:t xml:space="preserve">Se aprobă Regulamentul de organizare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</w:t>
      </w:r>
      <w:r>
        <w:rPr>
          <w:color w:val="000000"/>
        </w:rPr>
        <w:t>cţionare</w:t>
      </w:r>
      <w:proofErr w:type="spellEnd"/>
      <w:r>
        <w:rPr>
          <w:color w:val="000000"/>
        </w:rPr>
        <w:t xml:space="preserve"> a Consiliului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de Atestare a Titlurilor, Diplomelor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Certificatelor Universitare, prevăzut în anexa nr. 1, care face parte integrantă din prezentul ordin.</w:t>
      </w:r>
    </w:p>
    <w:p w:rsidR="00BE415D" w:rsidRDefault="007408A7" w:rsidP="006F0914">
      <w:pPr>
        <w:spacing w:before="80" w:after="0"/>
        <w:jc w:val="both"/>
      </w:pPr>
      <w:r>
        <w:rPr>
          <w:b/>
          <w:color w:val="000000"/>
        </w:rPr>
        <w:t xml:space="preserve">Art. 2 </w:t>
      </w:r>
    </w:p>
    <w:p w:rsidR="00BE415D" w:rsidRDefault="007408A7" w:rsidP="006F0914">
      <w:pPr>
        <w:spacing w:after="0"/>
        <w:jc w:val="both"/>
      </w:pPr>
      <w:r>
        <w:rPr>
          <w:color w:val="000000"/>
        </w:rPr>
        <w:t xml:space="preserve">Panelurile pe domenii fundamentale, comisiile de specialitate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domeniile</w:t>
      </w:r>
      <w:r>
        <w:rPr>
          <w:color w:val="000000"/>
        </w:rPr>
        <w:t xml:space="preserve"> arondate sunt prevăzute în anexa nr. 2, care face parte integrantă din prezentul ordin.</w:t>
      </w:r>
    </w:p>
    <w:p w:rsidR="00BE415D" w:rsidRDefault="007408A7" w:rsidP="006F0914">
      <w:pPr>
        <w:spacing w:before="80" w:after="0"/>
        <w:jc w:val="both"/>
      </w:pPr>
      <w:r>
        <w:rPr>
          <w:b/>
          <w:color w:val="000000"/>
        </w:rPr>
        <w:t xml:space="preserve">Art. 3 </w:t>
      </w:r>
    </w:p>
    <w:p w:rsidR="00BE415D" w:rsidRDefault="007408A7" w:rsidP="006F0914">
      <w:pPr>
        <w:spacing w:after="0"/>
        <w:jc w:val="both"/>
      </w:pPr>
      <w:r>
        <w:rPr>
          <w:color w:val="000000"/>
        </w:rPr>
        <w:t xml:space="preserve">La data intrării în vigoare a prezentului ordin se abrogă Ordinul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cercetării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nr. </w:t>
      </w:r>
      <w:r>
        <w:rPr>
          <w:color w:val="1B1B1B"/>
        </w:rPr>
        <w:t>3.482/2016</w:t>
      </w:r>
      <w:r>
        <w:rPr>
          <w:color w:val="000000"/>
        </w:rPr>
        <w:t xml:space="preserve"> privind aprobarea </w:t>
      </w:r>
      <w:r>
        <w:rPr>
          <w:color w:val="1B1B1B"/>
        </w:rPr>
        <w:t xml:space="preserve">Regulamentului de organizare </w:t>
      </w:r>
      <w:proofErr w:type="spellStart"/>
      <w:r>
        <w:rPr>
          <w:color w:val="1B1B1B"/>
        </w:rPr>
        <w:t>şi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funcţionare</w:t>
      </w:r>
      <w:proofErr w:type="spellEnd"/>
      <w:r>
        <w:rPr>
          <w:color w:val="1B1B1B"/>
        </w:rPr>
        <w:t xml:space="preserve"> al Consiliului </w:t>
      </w:r>
      <w:proofErr w:type="spellStart"/>
      <w:r>
        <w:rPr>
          <w:color w:val="1B1B1B"/>
        </w:rPr>
        <w:t>Naţional</w:t>
      </w:r>
      <w:proofErr w:type="spellEnd"/>
      <w:r>
        <w:rPr>
          <w:color w:val="1B1B1B"/>
        </w:rPr>
        <w:t xml:space="preserve"> de Atestare a Titlurilor, Diplomelor </w:t>
      </w:r>
      <w:proofErr w:type="spellStart"/>
      <w:r>
        <w:rPr>
          <w:color w:val="1B1B1B"/>
        </w:rPr>
        <w:t>şi</w:t>
      </w:r>
      <w:proofErr w:type="spellEnd"/>
      <w:r>
        <w:rPr>
          <w:color w:val="1B1B1B"/>
        </w:rPr>
        <w:t xml:space="preserve"> Certificatelor Universitare</w:t>
      </w:r>
      <w:r>
        <w:rPr>
          <w:color w:val="000000"/>
        </w:rPr>
        <w:t xml:space="preserve">, publicat în Monitorul Oficial al României, Partea I, nr. 248 din 4 aprilie 2016,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</w:t>
      </w:r>
      <w:r>
        <w:rPr>
          <w:color w:val="000000"/>
        </w:rPr>
        <w:t xml:space="preserve">oare, Ordinul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nr. </w:t>
      </w:r>
      <w:r>
        <w:rPr>
          <w:color w:val="1B1B1B"/>
        </w:rPr>
        <w:t>3.990/2017</w:t>
      </w:r>
      <w:r>
        <w:rPr>
          <w:color w:val="000000"/>
        </w:rPr>
        <w:t xml:space="preserve"> privind </w:t>
      </w:r>
      <w:proofErr w:type="spellStart"/>
      <w:r>
        <w:rPr>
          <w:color w:val="000000"/>
        </w:rPr>
        <w:t>componenţa</w:t>
      </w:r>
      <w:proofErr w:type="spellEnd"/>
      <w:r>
        <w:rPr>
          <w:color w:val="000000"/>
        </w:rPr>
        <w:t xml:space="preserve"> nominală a comisiilor de </w:t>
      </w:r>
      <w:proofErr w:type="spellStart"/>
      <w:r>
        <w:rPr>
          <w:color w:val="000000"/>
        </w:rPr>
        <w:t>contestaţii</w:t>
      </w:r>
      <w:proofErr w:type="spellEnd"/>
      <w:r>
        <w:rPr>
          <w:color w:val="000000"/>
        </w:rPr>
        <w:t xml:space="preserve"> ale Consiliului </w:t>
      </w:r>
      <w:proofErr w:type="spellStart"/>
      <w:r>
        <w:rPr>
          <w:color w:val="000000"/>
        </w:rPr>
        <w:lastRenderedPageBreak/>
        <w:t>Naţional</w:t>
      </w:r>
      <w:proofErr w:type="spellEnd"/>
      <w:r>
        <w:rPr>
          <w:color w:val="000000"/>
        </w:rPr>
        <w:t xml:space="preserve"> de Atestare a Titlurilor, Diplomelor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Certificatelor Universitare, publicat în Monitorul Oficial al României, Pa</w:t>
      </w:r>
      <w:r>
        <w:rPr>
          <w:color w:val="000000"/>
        </w:rPr>
        <w:t xml:space="preserve">rtea I, nr. 430 din 12 iunie 2017, cu modificările ulterioare,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orice alte prevederi contrare.</w:t>
      </w:r>
    </w:p>
    <w:p w:rsidR="00BE415D" w:rsidRDefault="007408A7" w:rsidP="006F0914">
      <w:pPr>
        <w:spacing w:before="80" w:after="0"/>
        <w:jc w:val="both"/>
      </w:pPr>
      <w:r>
        <w:rPr>
          <w:b/>
          <w:color w:val="000000"/>
        </w:rPr>
        <w:t xml:space="preserve">Art. 4 </w:t>
      </w:r>
    </w:p>
    <w:p w:rsidR="00BE415D" w:rsidRDefault="007408A7" w:rsidP="006F0914">
      <w:pPr>
        <w:spacing w:after="0"/>
        <w:jc w:val="both"/>
      </w:pPr>
      <w:proofErr w:type="spellStart"/>
      <w:r>
        <w:rPr>
          <w:color w:val="000000"/>
        </w:rPr>
        <w:t>Direcţia</w:t>
      </w:r>
      <w:proofErr w:type="spellEnd"/>
      <w:r>
        <w:rPr>
          <w:color w:val="000000"/>
        </w:rPr>
        <w:t xml:space="preserve"> generală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universitar, Centrul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Recunoaştere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Echivalare a Diplomelor din cadrul Ministerului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Cercetării, </w:t>
      </w:r>
      <w:r>
        <w:rPr>
          <w:color w:val="000000"/>
        </w:rPr>
        <w:t xml:space="preserve">Unitatea Executivă pentru </w:t>
      </w:r>
      <w:proofErr w:type="spellStart"/>
      <w:r>
        <w:rPr>
          <w:color w:val="000000"/>
        </w:rPr>
        <w:t>Finanţarea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Cercetării, Dezvoltării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Inovării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Consiliul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de Atestare a Titlurilor, Diplomelor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Certificatelor Universitare vor duce la îndeplinire prevederile prezentului ordin.</w:t>
      </w:r>
    </w:p>
    <w:p w:rsidR="00BE415D" w:rsidRDefault="007408A7" w:rsidP="006F0914">
      <w:pPr>
        <w:spacing w:before="80" w:after="0"/>
        <w:jc w:val="both"/>
      </w:pPr>
      <w:r>
        <w:rPr>
          <w:b/>
          <w:color w:val="000000"/>
        </w:rPr>
        <w:t xml:space="preserve">Art. 5 </w:t>
      </w:r>
    </w:p>
    <w:p w:rsidR="00BE415D" w:rsidRDefault="007408A7" w:rsidP="006F0914">
      <w:pPr>
        <w:spacing w:after="0"/>
        <w:jc w:val="both"/>
      </w:pPr>
      <w:r>
        <w:rPr>
          <w:color w:val="000000"/>
        </w:rPr>
        <w:t>P</w:t>
      </w:r>
      <w:r>
        <w:rPr>
          <w:color w:val="000000"/>
        </w:rPr>
        <w:t>rezentul ordin se publică în Monitorul Oficial al României, Partea I.</w:t>
      </w:r>
    </w:p>
    <w:p w:rsidR="00BE415D" w:rsidRDefault="007408A7" w:rsidP="006F0914">
      <w:pPr>
        <w:spacing w:before="26" w:after="240"/>
        <w:jc w:val="both"/>
      </w:pPr>
      <w:r>
        <w:rPr>
          <w:color w:val="000000"/>
        </w:rPr>
        <w:t>-****-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71"/>
      </w:tblGrid>
      <w:tr w:rsidR="00BE415D">
        <w:trPr>
          <w:trHeight w:val="45"/>
          <w:tblCellSpacing w:w="0" w:type="auto"/>
        </w:trPr>
        <w:tc>
          <w:tcPr>
            <w:tcW w:w="10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Ministrul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cercetării,</w:t>
            </w:r>
          </w:p>
          <w:p w:rsidR="00BE415D" w:rsidRDefault="007408A7" w:rsidP="006F0914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Cristina Monica </w:t>
            </w:r>
            <w:proofErr w:type="spellStart"/>
            <w:r>
              <w:rPr>
                <w:b/>
                <w:color w:val="000000"/>
              </w:rPr>
              <w:t>Anisie</w:t>
            </w:r>
            <w:proofErr w:type="spellEnd"/>
          </w:p>
        </w:tc>
      </w:tr>
    </w:tbl>
    <w:p w:rsidR="00BE415D" w:rsidRDefault="007408A7" w:rsidP="006F0914">
      <w:pPr>
        <w:spacing w:before="80" w:after="0"/>
        <w:jc w:val="both"/>
      </w:pPr>
      <w:r>
        <w:rPr>
          <w:b/>
          <w:color w:val="000000"/>
        </w:rPr>
        <w:t>ANEXA nr. 1:</w:t>
      </w:r>
    </w:p>
    <w:p w:rsidR="00BE415D" w:rsidRDefault="007408A7" w:rsidP="006F0914">
      <w:pPr>
        <w:spacing w:before="26" w:after="240"/>
        <w:jc w:val="both"/>
      </w:pPr>
      <w:r>
        <w:rPr>
          <w:color w:val="1B1B1B"/>
        </w:rPr>
        <w:t xml:space="preserve">REGULAMENT de organizare </w:t>
      </w:r>
      <w:proofErr w:type="spellStart"/>
      <w:r>
        <w:rPr>
          <w:color w:val="1B1B1B"/>
        </w:rPr>
        <w:t>şi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funcţionare</w:t>
      </w:r>
      <w:proofErr w:type="spellEnd"/>
      <w:r>
        <w:rPr>
          <w:color w:val="1B1B1B"/>
        </w:rPr>
        <w:t xml:space="preserve"> a Consiliului </w:t>
      </w:r>
      <w:proofErr w:type="spellStart"/>
      <w:r>
        <w:rPr>
          <w:color w:val="1B1B1B"/>
        </w:rPr>
        <w:t>Naţional</w:t>
      </w:r>
      <w:proofErr w:type="spellEnd"/>
      <w:r>
        <w:rPr>
          <w:color w:val="1B1B1B"/>
        </w:rPr>
        <w:t xml:space="preserve"> de Atestare a Titlurilor, Diplomelor </w:t>
      </w:r>
      <w:proofErr w:type="spellStart"/>
      <w:r>
        <w:rPr>
          <w:color w:val="1B1B1B"/>
        </w:rPr>
        <w:t>şi</w:t>
      </w:r>
      <w:proofErr w:type="spellEnd"/>
      <w:r>
        <w:rPr>
          <w:color w:val="1B1B1B"/>
        </w:rPr>
        <w:t xml:space="preserve"> Cert</w:t>
      </w:r>
      <w:r>
        <w:rPr>
          <w:color w:val="1B1B1B"/>
        </w:rPr>
        <w:t>ificatelor Universitare</w:t>
      </w:r>
    </w:p>
    <w:p w:rsidR="00BE415D" w:rsidRDefault="007408A7" w:rsidP="006F0914">
      <w:pPr>
        <w:spacing w:before="80" w:after="0"/>
        <w:jc w:val="both"/>
        <w:rPr>
          <w:b/>
          <w:color w:val="000000"/>
        </w:rPr>
      </w:pPr>
      <w:r>
        <w:rPr>
          <w:b/>
          <w:color w:val="000000"/>
        </w:rPr>
        <w:t xml:space="preserve">ANEXA nr. 2:Paneluri pe domenii fundamentale, comisii de specialitate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domenii arondate</w:t>
      </w:r>
    </w:p>
    <w:p w:rsidR="006F0914" w:rsidRDefault="006F0914" w:rsidP="006F0914">
      <w:pPr>
        <w:spacing w:before="80"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03"/>
        <w:gridCol w:w="3384"/>
        <w:gridCol w:w="3384"/>
      </w:tblGrid>
      <w:tr w:rsidR="00BE415D">
        <w:trPr>
          <w:trHeight w:val="45"/>
          <w:tblCellSpacing w:w="0" w:type="auto"/>
        </w:trPr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Paneluri pe domenii fundamentale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Comisii de specialitate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Domeniile arondate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P1 - Matematică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ale naturii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Matematică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Matematică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Informatică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Informatică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Fizică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Fizică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Chimie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Chimie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Ştiinţele</w:t>
            </w:r>
            <w:proofErr w:type="spellEnd"/>
            <w:r>
              <w:rPr>
                <w:color w:val="000000"/>
              </w:rPr>
              <w:t xml:space="preserve"> pământului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Geografie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Geologie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Ştiinţa</w:t>
            </w:r>
            <w:proofErr w:type="spellEnd"/>
            <w:r>
              <w:rPr>
                <w:color w:val="000000"/>
              </w:rPr>
              <w:t xml:space="preserve"> mediului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P2 - </w:t>
            </w: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inginereşti</w:t>
            </w:r>
            <w:proofErr w:type="spellEnd"/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civilă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managementul lucrărilor de </w:t>
            </w:r>
            <w:proofErr w:type="spellStart"/>
            <w:r>
              <w:rPr>
                <w:color w:val="000000"/>
              </w:rPr>
              <w:t>construcţii</w:t>
            </w:r>
            <w:proofErr w:type="spellEnd"/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civilă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instalaţii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ştiinţa</w:t>
            </w:r>
            <w:proofErr w:type="spellEnd"/>
            <w:r>
              <w:rPr>
                <w:color w:val="000000"/>
              </w:rPr>
              <w:t xml:space="preserve"> materialelor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Ingineria materialelor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chimică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chimică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electrică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electrică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energetică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energetică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electronică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telecomunicaţii</w:t>
            </w:r>
            <w:proofErr w:type="spellEnd"/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electronică, </w:t>
            </w:r>
            <w:proofErr w:type="spellStart"/>
            <w:r>
              <w:rPr>
                <w:color w:val="000000"/>
              </w:rPr>
              <w:t>telecomunicaţii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tehnologii </w:t>
            </w:r>
            <w:proofErr w:type="spellStart"/>
            <w:r>
              <w:rPr>
                <w:color w:val="000000"/>
              </w:rPr>
              <w:t>informaţionale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geologică, inginerie geodezică, mine, petrol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gaze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geologică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geodezică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Mine, petrol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gaze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</w:t>
            </w:r>
            <w:proofErr w:type="spellStart"/>
            <w:r>
              <w:rPr>
                <w:color w:val="000000"/>
              </w:rPr>
              <w:t>aerospaţială</w:t>
            </w:r>
            <w:proofErr w:type="spellEnd"/>
            <w:r>
              <w:rPr>
                <w:color w:val="000000"/>
              </w:rPr>
              <w:t xml:space="preserve">, a autovehiculelor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a transporturilor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</w:t>
            </w:r>
            <w:proofErr w:type="spellStart"/>
            <w:r>
              <w:rPr>
                <w:color w:val="000000"/>
              </w:rPr>
              <w:t>aerospaţială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Ingineria autovehiculelor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Ingineria transporturilor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Ingineria resurselor vegetale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animale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forestieră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Ingineria produselor alimentare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Biotehnologii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Agronomie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Horticultură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Silvicultură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Zootehnie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management </w:t>
            </w:r>
            <w:r>
              <w:rPr>
                <w:color w:val="000000"/>
              </w:rPr>
              <w:t xml:space="preserve">în agricultură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dezvoltare rurală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Calculatoare, tehnologia </w:t>
            </w:r>
            <w:proofErr w:type="spellStart"/>
            <w:r>
              <w:rPr>
                <w:color w:val="000000"/>
              </w:rPr>
              <w:t>informaţiei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ingineria sistemelor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Calculatoare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tehnologia </w:t>
            </w:r>
            <w:proofErr w:type="spellStart"/>
            <w:r>
              <w:rPr>
                <w:color w:val="000000"/>
              </w:rPr>
              <w:t>informaţiei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Ingineria sistemelor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managementul </w:t>
            </w:r>
            <w:proofErr w:type="spellStart"/>
            <w:r>
              <w:rPr>
                <w:color w:val="000000"/>
              </w:rPr>
              <w:t>producţiei</w:t>
            </w:r>
            <w:proofErr w:type="spellEnd"/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industrială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management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mecanică, mecatronică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robotică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inginerie </w:t>
            </w:r>
            <w:proofErr w:type="spellStart"/>
            <w:r>
              <w:rPr>
                <w:color w:val="000000"/>
              </w:rPr>
              <w:t>genistică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de armament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Inginerie mecanică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Mecatronică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robotică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inginereşti</w:t>
            </w:r>
            <w:proofErr w:type="spellEnd"/>
            <w:r>
              <w:rPr>
                <w:color w:val="000000"/>
              </w:rPr>
              <w:t xml:space="preserve"> aplicate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navală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navigaţie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Inginerie </w:t>
            </w:r>
            <w:proofErr w:type="spellStart"/>
            <w:r>
              <w:rPr>
                <w:color w:val="000000"/>
              </w:rPr>
              <w:t>genistică</w:t>
            </w:r>
            <w:proofErr w:type="spellEnd"/>
            <w:r>
              <w:rPr>
                <w:color w:val="000000"/>
              </w:rPr>
              <w:t xml:space="preserve">, inginerie de armament, rachete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muniţii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Arhitectură navală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Ingineria mediului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Ingineria mediului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P3 - </w:t>
            </w: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biomedicale</w:t>
            </w: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Biologie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biochimie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Biologie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Biochimie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Medicină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Medicină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Medicină veterinară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Medicină veterinară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Medicină dentară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Medicină dentară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Farmacie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Farmacie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P4 - </w:t>
            </w: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sociale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juridice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Drept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Sociologie, </w:t>
            </w: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administrative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ale comunicării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Sociologie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Asistenţă</w:t>
            </w:r>
            <w:proofErr w:type="spellEnd"/>
            <w:r>
              <w:rPr>
                <w:color w:val="000000"/>
              </w:rPr>
              <w:t xml:space="preserve"> socială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administrative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ale comunicării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politice, studii de securitate, </w:t>
            </w: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militare, </w:t>
            </w:r>
            <w:proofErr w:type="spellStart"/>
            <w:r>
              <w:rPr>
                <w:color w:val="000000"/>
              </w:rPr>
              <w:t>informaţii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ordine publică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Relaţii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internaţionale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studii europene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politice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Studii de securitate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militare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Informaţii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securitate </w:t>
            </w:r>
            <w:proofErr w:type="spellStart"/>
            <w:r>
              <w:rPr>
                <w:color w:val="000000"/>
              </w:rPr>
              <w:t>naţională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Ordine publică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siguranţă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naţională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economice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administrarea afacerilor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Economie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Administrarea afacerilor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Finanţe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Contabilitate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Cibernetică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statistică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Economie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afaceri </w:t>
            </w:r>
            <w:proofErr w:type="spellStart"/>
            <w:r>
              <w:rPr>
                <w:color w:val="000000"/>
              </w:rPr>
              <w:t>internaţionale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Informatică economică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Management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Marketing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Psihologie, </w:t>
            </w: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ale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educaţie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fizică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sport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Psihologie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ale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Ştiinţa</w:t>
            </w:r>
            <w:proofErr w:type="spellEnd"/>
            <w:r>
              <w:rPr>
                <w:color w:val="000000"/>
              </w:rPr>
              <w:t xml:space="preserve"> sportului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  <w:r>
              <w:rPr>
                <w:color w:val="000000"/>
              </w:rPr>
              <w:t xml:space="preserve"> fizice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P5 - </w:t>
            </w:r>
            <w:proofErr w:type="spellStart"/>
            <w:r>
              <w:rPr>
                <w:color w:val="000000"/>
              </w:rPr>
              <w:t>Ştiinţe</w:t>
            </w:r>
            <w:proofErr w:type="spellEnd"/>
            <w:r>
              <w:rPr>
                <w:color w:val="000000"/>
              </w:rPr>
              <w:t xml:space="preserve"> umaniste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Filologie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Filologie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Filosofie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Filosofie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Istorie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studii culturale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Istorie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Studii culturale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Teologie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Teologie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Arhitectură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urbanism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Arhitectură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Urbanism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Arte vizuale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Arte vizuale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Istoria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teoria artei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Artele spectacolului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muzică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Teatru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artele spectacolului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 xml:space="preserve">Cinematografie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media</w:t>
            </w:r>
          </w:p>
        </w:tc>
      </w:tr>
      <w:tr w:rsidR="00BE415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E415D" w:rsidRDefault="00BE415D" w:rsidP="006F0914">
            <w:pPr>
              <w:jc w:val="both"/>
            </w:pP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5D" w:rsidRDefault="007408A7" w:rsidP="006F0914">
            <w:pPr>
              <w:spacing w:before="25" w:after="0"/>
              <w:jc w:val="both"/>
            </w:pPr>
            <w:r>
              <w:rPr>
                <w:color w:val="000000"/>
              </w:rPr>
              <w:t>Muzică</w:t>
            </w:r>
          </w:p>
        </w:tc>
      </w:tr>
    </w:tbl>
    <w:p w:rsidR="00BE415D" w:rsidRDefault="007408A7" w:rsidP="006F0914">
      <w:pPr>
        <w:spacing w:before="26" w:after="240"/>
        <w:jc w:val="both"/>
      </w:pPr>
      <w:r>
        <w:rPr>
          <w:color w:val="000000"/>
        </w:rPr>
        <w:t xml:space="preserve">Publicat în Monitorul Oficial cu numărul 564 din data de 29 iunie </w:t>
      </w:r>
      <w:r>
        <w:rPr>
          <w:color w:val="000000"/>
        </w:rPr>
        <w:t>2020</w:t>
      </w:r>
    </w:p>
    <w:sectPr w:rsidR="00BE415D" w:rsidSect="006F0914">
      <w:headerReference w:type="default" r:id="rId7"/>
      <w:pgSz w:w="11907" w:h="16839" w:code="9"/>
      <w:pgMar w:top="284" w:right="56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A7" w:rsidRDefault="007408A7">
      <w:pPr>
        <w:spacing w:after="0" w:line="240" w:lineRule="auto"/>
      </w:pPr>
      <w:r>
        <w:separator/>
      </w:r>
    </w:p>
  </w:endnote>
  <w:endnote w:type="continuationSeparator" w:id="0">
    <w:p w:rsidR="007408A7" w:rsidRDefault="0074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A7" w:rsidRDefault="007408A7">
      <w:pPr>
        <w:spacing w:after="0" w:line="240" w:lineRule="auto"/>
      </w:pPr>
      <w:r>
        <w:separator/>
      </w:r>
    </w:p>
  </w:footnote>
  <w:footnote w:type="continuationSeparator" w:id="0">
    <w:p w:rsidR="007408A7" w:rsidRDefault="0074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0" w:space="0" w:color="FFFFFF"/>
      </w:tblBorders>
      <w:tblLook w:val="04A0" w:firstRow="1" w:lastRow="0" w:firstColumn="1" w:lastColumn="0" w:noHBand="0" w:noVBand="1"/>
    </w:tblPr>
    <w:tblGrid>
      <w:gridCol w:w="4513"/>
      <w:gridCol w:w="4513"/>
    </w:tblGrid>
    <w:tr w:rsidR="00BE415D">
      <w:trPr>
        <w:trHeight w:hRule="exact" w:val="2000"/>
      </w:trPr>
      <w:tc>
        <w:tcPr>
          <w:tcW w:w="4513" w:type="dxa"/>
        </w:tcPr>
        <w:p w:rsidR="00BE415D" w:rsidRDefault="00BE415D"/>
        <w:p w:rsidR="00BE415D" w:rsidRDefault="007408A7">
          <w:r>
            <w:rPr>
              <w:noProof/>
              <w:lang w:val="en-US"/>
            </w:rPr>
            <w:drawing>
              <wp:inline distT="0" distB="0" distL="0" distR="0">
                <wp:extent cx="1250000" cy="350000"/>
                <wp:effectExtent l="0" t="0" r="0" b="0"/>
                <wp:docPr id="28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000" cy="3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</w:tcPr>
        <w:p w:rsidR="00BE415D" w:rsidRDefault="00BE415D"/>
        <w:p w:rsidR="00BE415D" w:rsidRDefault="007408A7">
          <w:pPr>
            <w:jc w:val="right"/>
          </w:pPr>
          <w:r>
            <w:t>08.03.2024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46C9"/>
    <w:multiLevelType w:val="multilevel"/>
    <w:tmpl w:val="B45CC2F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5D"/>
    <w:rsid w:val="006F0914"/>
    <w:rsid w:val="007408A7"/>
    <w:rsid w:val="00BE415D"/>
    <w:rsid w:val="00C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14F5"/>
  <w15:docId w15:val="{DF2A73A8-5564-4A4D-95D4-8DAAA659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2024-03-08T11:20:00Z</dcterms:created>
  <dcterms:modified xsi:type="dcterms:W3CDTF">2024-03-08T11:49:00Z</dcterms:modified>
</cp:coreProperties>
</file>