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7B1ED" w14:textId="77777777" w:rsidR="00F116B1" w:rsidRPr="00CF3E37" w:rsidRDefault="00F116B1" w:rsidP="00DC0AAB">
      <w:pPr>
        <w:tabs>
          <w:tab w:val="left" w:pos="720"/>
        </w:tabs>
        <w:rPr>
          <w:highlight w:val="yellow"/>
          <w:lang w:val="ro-RO"/>
        </w:rPr>
      </w:pPr>
    </w:p>
    <w:p w14:paraId="3EE1C037" w14:textId="3B5B9F70" w:rsidR="00F116B1" w:rsidRPr="00CF3E37" w:rsidRDefault="00CF3E37" w:rsidP="00F94D2E">
      <w:pPr>
        <w:tabs>
          <w:tab w:val="left" w:pos="720"/>
        </w:tabs>
        <w:rPr>
          <w:b/>
          <w:lang w:val="ro-RO"/>
        </w:rPr>
      </w:pPr>
      <w:r w:rsidRPr="00B735E1">
        <w:rPr>
          <w:lang w:val="ro-RO"/>
        </w:rPr>
        <w:t xml:space="preserve">Nr. </w:t>
      </w:r>
      <w:r w:rsidR="00B735E1" w:rsidRPr="00B735E1">
        <w:rPr>
          <w:lang w:val="ro-RO"/>
        </w:rPr>
        <w:t>5814</w:t>
      </w:r>
      <w:r w:rsidR="00BA0AC6" w:rsidRPr="00B735E1">
        <w:rPr>
          <w:lang w:val="ro-RO"/>
        </w:rPr>
        <w:t>/AP/</w:t>
      </w:r>
      <w:r w:rsidR="00AA3315" w:rsidRPr="00B735E1">
        <w:rPr>
          <w:lang w:val="ro-RO"/>
        </w:rPr>
        <w:t xml:space="preserve"> </w:t>
      </w:r>
      <w:r w:rsidRPr="00B735E1">
        <w:rPr>
          <w:lang w:val="ro-RO"/>
        </w:rPr>
        <w:t>2</w:t>
      </w:r>
      <w:r w:rsidR="00B735E1" w:rsidRPr="00B735E1">
        <w:rPr>
          <w:lang w:val="ro-RO"/>
        </w:rPr>
        <w:t>5</w:t>
      </w:r>
      <w:r w:rsidRPr="00B735E1">
        <w:rPr>
          <w:lang w:val="ro-RO"/>
        </w:rPr>
        <w:t>.10</w:t>
      </w:r>
      <w:r w:rsidR="00E4751F" w:rsidRPr="00B735E1">
        <w:rPr>
          <w:lang w:val="ro-RO"/>
        </w:rPr>
        <w:t>.2024</w:t>
      </w:r>
    </w:p>
    <w:p w14:paraId="7597E621" w14:textId="0358F8A6" w:rsidR="00F116B1" w:rsidRDefault="00F116B1" w:rsidP="00366CD7">
      <w:pPr>
        <w:pStyle w:val="DefaultText1"/>
        <w:jc w:val="center"/>
        <w:rPr>
          <w:b/>
          <w:szCs w:val="24"/>
          <w:lang w:val="fr-FR"/>
        </w:rPr>
      </w:pPr>
    </w:p>
    <w:p w14:paraId="0747AE42" w14:textId="77777777" w:rsidR="00B735E1" w:rsidRPr="00CF3E37" w:rsidRDefault="00B735E1" w:rsidP="00366CD7">
      <w:pPr>
        <w:pStyle w:val="DefaultText1"/>
        <w:jc w:val="center"/>
        <w:rPr>
          <w:b/>
          <w:szCs w:val="24"/>
          <w:lang w:val="fr-FR"/>
        </w:rPr>
      </w:pPr>
    </w:p>
    <w:p w14:paraId="5F646C42" w14:textId="77777777" w:rsidR="0026020E" w:rsidRPr="00CF3E37" w:rsidRDefault="0026020E" w:rsidP="00366CD7">
      <w:pPr>
        <w:pStyle w:val="DefaultText1"/>
        <w:jc w:val="center"/>
        <w:rPr>
          <w:b/>
          <w:szCs w:val="24"/>
          <w:lang w:val="fr-FR"/>
        </w:rPr>
      </w:pPr>
      <w:r w:rsidRPr="00CF3E37">
        <w:rPr>
          <w:b/>
          <w:szCs w:val="24"/>
          <w:lang w:val="fr-FR"/>
        </w:rPr>
        <w:t xml:space="preserve">SOLICITARE DE </w:t>
      </w:r>
      <w:r w:rsidR="00B05FC0" w:rsidRPr="00CF3E37">
        <w:rPr>
          <w:b/>
          <w:szCs w:val="24"/>
          <w:lang w:val="fr-FR"/>
        </w:rPr>
        <w:t>OFERTĂ</w:t>
      </w:r>
    </w:p>
    <w:p w14:paraId="2A9A0BF3" w14:textId="63F4C50F" w:rsidR="0064014C" w:rsidRDefault="0064014C" w:rsidP="00366CD7">
      <w:pPr>
        <w:pStyle w:val="DefaultText1"/>
        <w:jc w:val="center"/>
        <w:rPr>
          <w:szCs w:val="24"/>
          <w:lang w:val="fr-FR"/>
        </w:rPr>
      </w:pPr>
    </w:p>
    <w:p w14:paraId="4038BB4C" w14:textId="77777777" w:rsidR="00B735E1" w:rsidRPr="00CF3E37" w:rsidRDefault="00B735E1" w:rsidP="00366CD7">
      <w:pPr>
        <w:pStyle w:val="DefaultText1"/>
        <w:jc w:val="center"/>
        <w:rPr>
          <w:szCs w:val="24"/>
          <w:lang w:val="fr-FR"/>
        </w:rPr>
      </w:pPr>
    </w:p>
    <w:p w14:paraId="72C9394C" w14:textId="4C15133B" w:rsidR="00461102" w:rsidRPr="00CF3E37" w:rsidRDefault="00461102" w:rsidP="004818F6">
      <w:pPr>
        <w:ind w:firstLine="720"/>
        <w:jc w:val="both"/>
        <w:rPr>
          <w:lang w:val="ro-RO"/>
        </w:rPr>
      </w:pPr>
      <w:r w:rsidRPr="00CF3E37">
        <w:rPr>
          <w:lang w:val="ro-RO"/>
        </w:rPr>
        <w:t xml:space="preserve">În vederea </w:t>
      </w:r>
      <w:proofErr w:type="spellStart"/>
      <w:r w:rsidRPr="00CF3E37">
        <w:rPr>
          <w:lang w:val="ro-RO"/>
        </w:rPr>
        <w:t>achiziţionării</w:t>
      </w:r>
      <w:proofErr w:type="spellEnd"/>
      <w:r w:rsidRPr="00CF3E37">
        <w:rPr>
          <w:lang w:val="ro-RO"/>
        </w:rPr>
        <w:t xml:space="preserve"> prin cumpărare directă</w:t>
      </w:r>
      <w:r w:rsidR="0041150D" w:rsidRPr="00CF3E37">
        <w:rPr>
          <w:lang w:val="ro-RO"/>
        </w:rPr>
        <w:t xml:space="preserve"> a titlurilor de carte</w:t>
      </w:r>
      <w:r w:rsidRPr="00CF3E37">
        <w:rPr>
          <w:lang w:val="ro-RO"/>
        </w:rPr>
        <w:t xml:space="preserve"> </w:t>
      </w:r>
      <w:proofErr w:type="spellStart"/>
      <w:r w:rsidRPr="00CF3E37">
        <w:rPr>
          <w:lang w:val="ro-RO"/>
        </w:rPr>
        <w:t>menţionate</w:t>
      </w:r>
      <w:proofErr w:type="spellEnd"/>
      <w:r w:rsidRPr="00CF3E37">
        <w:rPr>
          <w:lang w:val="ro-RO"/>
        </w:rPr>
        <w:t xml:space="preserve"> mai jos, vă solicităm ca până la data de</w:t>
      </w:r>
      <w:r w:rsidR="009D4078" w:rsidRPr="00CF3E37">
        <w:rPr>
          <w:lang w:val="ro-RO"/>
        </w:rPr>
        <w:t xml:space="preserve"> </w:t>
      </w:r>
      <w:r w:rsidR="00CF3E37" w:rsidRPr="00CF3E37">
        <w:rPr>
          <w:b/>
          <w:lang w:val="ro-RO"/>
        </w:rPr>
        <w:t>04.11.2024</w:t>
      </w:r>
      <w:r w:rsidR="00A7086A" w:rsidRPr="00CF3E37">
        <w:rPr>
          <w:b/>
          <w:lang w:val="ro-RO"/>
        </w:rPr>
        <w:t>, inclusiv</w:t>
      </w:r>
      <w:r w:rsidR="008D5721" w:rsidRPr="00CF3E37">
        <w:rPr>
          <w:b/>
          <w:lang w:val="ro-RO"/>
        </w:rPr>
        <w:t xml:space="preserve">, </w:t>
      </w:r>
      <w:r w:rsidRPr="00CF3E37">
        <w:rPr>
          <w:lang w:val="ro-RO"/>
        </w:rPr>
        <w:t xml:space="preserve">să ne </w:t>
      </w:r>
      <w:proofErr w:type="spellStart"/>
      <w:r w:rsidRPr="00CF3E37">
        <w:rPr>
          <w:lang w:val="ro-RO"/>
        </w:rPr>
        <w:t>transmiteţi</w:t>
      </w:r>
      <w:proofErr w:type="spellEnd"/>
      <w:r w:rsidRPr="00CF3E37">
        <w:rPr>
          <w:lang w:val="ro-RO"/>
        </w:rPr>
        <w:t xml:space="preserve"> oferta de </w:t>
      </w:r>
      <w:proofErr w:type="spellStart"/>
      <w:r w:rsidRPr="00CF3E37">
        <w:rPr>
          <w:lang w:val="ro-RO"/>
        </w:rPr>
        <w:t>preţ</w:t>
      </w:r>
      <w:proofErr w:type="spellEnd"/>
      <w:r w:rsidR="00D050A9" w:rsidRPr="00CF3E37">
        <w:rPr>
          <w:lang w:val="ro-RO"/>
        </w:rPr>
        <w:t xml:space="preserve"> </w:t>
      </w:r>
      <w:r w:rsidR="007455F6" w:rsidRPr="00CF3E37">
        <w:rPr>
          <w:lang w:val="ro-RO"/>
        </w:rPr>
        <w:t xml:space="preserve">la adresa de e-mail </w:t>
      </w:r>
      <w:r w:rsidR="007455F6" w:rsidRPr="00CF3E37">
        <w:rPr>
          <w:b/>
          <w:lang w:val="ro-RO"/>
        </w:rPr>
        <w:t>ramona.onofrei@uaic.ro</w:t>
      </w:r>
      <w:r w:rsidR="007455F6" w:rsidRPr="00CF3E37">
        <w:rPr>
          <w:lang w:val="ro-RO"/>
        </w:rPr>
        <w:t xml:space="preserve"> .</w:t>
      </w:r>
      <w:r w:rsidR="00747353" w:rsidRPr="00CF3E37">
        <w:rPr>
          <w:lang w:val="ro-RO"/>
        </w:rPr>
        <w:t xml:space="preserve"> </w:t>
      </w:r>
      <w:r w:rsidRPr="00CF3E37">
        <w:rPr>
          <w:lang w:val="ro-RO"/>
        </w:rPr>
        <w:t xml:space="preserve"> </w:t>
      </w:r>
    </w:p>
    <w:p w14:paraId="6DB79755" w14:textId="0315D05F" w:rsidR="00BA4775" w:rsidRDefault="00CF1039" w:rsidP="00B67D73">
      <w:pPr>
        <w:tabs>
          <w:tab w:val="left" w:pos="720"/>
        </w:tabs>
        <w:jc w:val="both"/>
        <w:rPr>
          <w:b/>
          <w:lang w:val="ro-RO"/>
        </w:rPr>
      </w:pPr>
      <w:r w:rsidRPr="00CF3E37">
        <w:rPr>
          <w:lang w:val="ro-RO"/>
        </w:rPr>
        <w:tab/>
      </w:r>
      <w:r w:rsidR="00B67D73" w:rsidRPr="00CF3E37">
        <w:rPr>
          <w:lang w:val="ro-RO"/>
        </w:rPr>
        <w:t xml:space="preserve">În ofertă vor fi incluse toate cheltuielile ce </w:t>
      </w:r>
      <w:proofErr w:type="spellStart"/>
      <w:r w:rsidR="00B67D73" w:rsidRPr="00CF3E37">
        <w:rPr>
          <w:lang w:val="ro-RO"/>
        </w:rPr>
        <w:t>ţin</w:t>
      </w:r>
      <w:proofErr w:type="spellEnd"/>
      <w:r w:rsidR="00B67D73" w:rsidRPr="00CF3E37">
        <w:rPr>
          <w:lang w:val="ro-RO"/>
        </w:rPr>
        <w:t xml:space="preserve"> de livra</w:t>
      </w:r>
      <w:r w:rsidR="0024198E" w:rsidRPr="00CF3E37">
        <w:rPr>
          <w:lang w:val="ro-RO"/>
        </w:rPr>
        <w:t>rea acestora</w:t>
      </w:r>
      <w:r w:rsidR="00A95377" w:rsidRPr="00CF3E37">
        <w:rPr>
          <w:b/>
          <w:lang w:val="ro-RO"/>
        </w:rPr>
        <w:t xml:space="preserve"> la </w:t>
      </w:r>
      <w:r w:rsidR="00BE2F91" w:rsidRPr="00CF3E37">
        <w:rPr>
          <w:b/>
          <w:lang w:val="ro-RO"/>
        </w:rPr>
        <w:t xml:space="preserve">Magazia Centrala a UAIC IASI, </w:t>
      </w:r>
      <w:proofErr w:type="spellStart"/>
      <w:r w:rsidR="00BE2F91" w:rsidRPr="00CF3E37">
        <w:rPr>
          <w:b/>
          <w:lang w:val="ro-RO"/>
        </w:rPr>
        <w:t>Camin</w:t>
      </w:r>
      <w:proofErr w:type="spellEnd"/>
      <w:r w:rsidR="00BE2F91" w:rsidRPr="00CF3E37">
        <w:rPr>
          <w:b/>
          <w:lang w:val="ro-RO"/>
        </w:rPr>
        <w:t xml:space="preserve"> C 5, Strada Titu Maiorescu, nr. 7-9</w:t>
      </w:r>
      <w:r w:rsidR="0024198E" w:rsidRPr="00CF3E37">
        <w:rPr>
          <w:b/>
          <w:lang w:val="ro-RO"/>
        </w:rPr>
        <w:t xml:space="preserve"> </w:t>
      </w:r>
      <w:r w:rsidR="00266E94" w:rsidRPr="00CF3E37">
        <w:rPr>
          <w:b/>
          <w:lang w:val="ro-RO"/>
        </w:rPr>
        <w:t xml:space="preserve">. </w:t>
      </w:r>
      <w:r w:rsidR="00B67D73" w:rsidRPr="00CF3E37">
        <w:rPr>
          <w:lang w:val="ro-RO"/>
        </w:rPr>
        <w:t xml:space="preserve">Se va preciza </w:t>
      </w:r>
      <w:proofErr w:type="spellStart"/>
      <w:r w:rsidR="00B67D73" w:rsidRPr="00CF3E37">
        <w:rPr>
          <w:b/>
          <w:lang w:val="ro-RO"/>
        </w:rPr>
        <w:t>preţul</w:t>
      </w:r>
      <w:proofErr w:type="spellEnd"/>
      <w:r w:rsidR="00B67D73" w:rsidRPr="00CF3E37">
        <w:rPr>
          <w:b/>
          <w:lang w:val="ro-RO"/>
        </w:rPr>
        <w:t xml:space="preserve"> în lei, fără </w:t>
      </w:r>
      <w:r w:rsidR="00B67D73" w:rsidRPr="00BA4775">
        <w:rPr>
          <w:b/>
          <w:lang w:val="ro-RO"/>
        </w:rPr>
        <w:t>TVA</w:t>
      </w:r>
      <w:r w:rsidR="00B67D73" w:rsidRPr="00BA4775">
        <w:rPr>
          <w:lang w:val="ro-RO"/>
        </w:rPr>
        <w:t xml:space="preserve">, precum </w:t>
      </w:r>
      <w:proofErr w:type="spellStart"/>
      <w:r w:rsidR="00B67D73" w:rsidRPr="00BA4775">
        <w:rPr>
          <w:lang w:val="ro-RO"/>
        </w:rPr>
        <w:t>şi</w:t>
      </w:r>
      <w:proofErr w:type="spellEnd"/>
      <w:r w:rsidR="00B67D73" w:rsidRPr="00BA4775">
        <w:rPr>
          <w:lang w:val="ro-RO"/>
        </w:rPr>
        <w:t xml:space="preserve"> </w:t>
      </w:r>
      <w:r w:rsidR="00B67D73" w:rsidRPr="00BA4775">
        <w:rPr>
          <w:b/>
          <w:lang w:val="ro-RO"/>
        </w:rPr>
        <w:t>termenul de livrare</w:t>
      </w:r>
      <w:r w:rsidR="00BA4775" w:rsidRPr="00BA4775">
        <w:rPr>
          <w:b/>
          <w:lang w:val="ro-RO"/>
        </w:rPr>
        <w:t>.</w:t>
      </w:r>
      <w:r w:rsidR="006D7676" w:rsidRPr="00BA4775">
        <w:rPr>
          <w:b/>
          <w:lang w:val="ro-RO"/>
        </w:rPr>
        <w:t xml:space="preserve"> </w:t>
      </w:r>
      <w:r w:rsidR="00BA4775" w:rsidRPr="00BA4775">
        <w:rPr>
          <w:b/>
          <w:lang w:val="ro-RO"/>
        </w:rPr>
        <w:t xml:space="preserve">Termenul maxim de livrare este de 28 </w:t>
      </w:r>
      <w:r w:rsidR="00BA4775" w:rsidRPr="00BA4775">
        <w:rPr>
          <w:b/>
        </w:rPr>
        <w:t xml:space="preserve">de </w:t>
      </w:r>
      <w:proofErr w:type="spellStart"/>
      <w:r w:rsidR="00BA4775" w:rsidRPr="00BA4775">
        <w:rPr>
          <w:b/>
        </w:rPr>
        <w:t>zile</w:t>
      </w:r>
      <w:proofErr w:type="spellEnd"/>
      <w:r w:rsidR="00BA4775" w:rsidRPr="00BA4775">
        <w:rPr>
          <w:b/>
        </w:rPr>
        <w:t xml:space="preserve"> de la</w:t>
      </w:r>
      <w:r w:rsidR="00BA4775" w:rsidRPr="00BD73D7">
        <w:rPr>
          <w:b/>
        </w:rPr>
        <w:t xml:space="preserve"> data</w:t>
      </w:r>
      <w:r w:rsidR="00BA4775">
        <w:rPr>
          <w:b/>
        </w:rPr>
        <w:t xml:space="preserve"> </w:t>
      </w:r>
      <w:proofErr w:type="spellStart"/>
      <w:r w:rsidR="00BA4775">
        <w:rPr>
          <w:b/>
        </w:rPr>
        <w:t>comenzii</w:t>
      </w:r>
      <w:proofErr w:type="spellEnd"/>
      <w:r w:rsidR="00BA4775">
        <w:rPr>
          <w:b/>
        </w:rPr>
        <w:t xml:space="preserve"> </w:t>
      </w:r>
      <w:proofErr w:type="spellStart"/>
      <w:r w:rsidR="00BA4775">
        <w:rPr>
          <w:b/>
        </w:rPr>
        <w:t>ferme</w:t>
      </w:r>
      <w:proofErr w:type="spellEnd"/>
      <w:r w:rsidR="00BA4775">
        <w:rPr>
          <w:b/>
        </w:rPr>
        <w:t>,</w:t>
      </w:r>
      <w:r w:rsidR="00BA4775" w:rsidRPr="00BA4775">
        <w:rPr>
          <w:b/>
        </w:rPr>
        <w:t xml:space="preserve"> </w:t>
      </w:r>
      <w:proofErr w:type="spellStart"/>
      <w:r w:rsidR="00BA4775" w:rsidRPr="00BD73D7">
        <w:rPr>
          <w:b/>
        </w:rPr>
        <w:t>dar</w:t>
      </w:r>
      <w:proofErr w:type="spellEnd"/>
      <w:r w:rsidR="00BA4775" w:rsidRPr="00BD73D7">
        <w:rPr>
          <w:b/>
        </w:rPr>
        <w:t xml:space="preserve"> nu </w:t>
      </w:r>
      <w:proofErr w:type="spellStart"/>
      <w:r w:rsidR="00BA4775" w:rsidRPr="00BD73D7">
        <w:rPr>
          <w:b/>
        </w:rPr>
        <w:t>mai</w:t>
      </w:r>
      <w:proofErr w:type="spellEnd"/>
      <w:r w:rsidR="00BA4775" w:rsidRPr="00BD73D7">
        <w:rPr>
          <w:b/>
        </w:rPr>
        <w:t xml:space="preserve"> </w:t>
      </w:r>
      <w:proofErr w:type="spellStart"/>
      <w:r w:rsidR="00BA4775" w:rsidRPr="00BD73D7">
        <w:rPr>
          <w:b/>
        </w:rPr>
        <w:t>târziu</w:t>
      </w:r>
      <w:proofErr w:type="spellEnd"/>
      <w:r w:rsidR="00BA4775" w:rsidRPr="00BD73D7">
        <w:rPr>
          <w:b/>
        </w:rPr>
        <w:t xml:space="preserve"> de 10.12.2024, </w:t>
      </w:r>
      <w:proofErr w:type="spellStart"/>
      <w:r w:rsidR="00BA4775" w:rsidRPr="00BD73D7">
        <w:rPr>
          <w:b/>
        </w:rPr>
        <w:t>indiferent</w:t>
      </w:r>
      <w:proofErr w:type="spellEnd"/>
      <w:r w:rsidR="00BA4775" w:rsidRPr="00BD73D7">
        <w:rPr>
          <w:b/>
        </w:rPr>
        <w:t xml:space="preserve"> care din </w:t>
      </w:r>
      <w:proofErr w:type="spellStart"/>
      <w:r w:rsidR="00BA4775" w:rsidRPr="00BD73D7">
        <w:rPr>
          <w:b/>
        </w:rPr>
        <w:t>cele</w:t>
      </w:r>
      <w:proofErr w:type="spellEnd"/>
      <w:r w:rsidR="00BA4775" w:rsidRPr="00BD73D7">
        <w:rPr>
          <w:b/>
        </w:rPr>
        <w:t xml:space="preserve"> </w:t>
      </w:r>
      <w:proofErr w:type="spellStart"/>
      <w:r w:rsidR="00BA4775" w:rsidRPr="00BD73D7">
        <w:rPr>
          <w:b/>
        </w:rPr>
        <w:t>două</w:t>
      </w:r>
      <w:proofErr w:type="spellEnd"/>
      <w:r w:rsidR="00BA4775" w:rsidRPr="00BD73D7">
        <w:rPr>
          <w:b/>
        </w:rPr>
        <w:t xml:space="preserve"> </w:t>
      </w:r>
      <w:proofErr w:type="spellStart"/>
      <w:r w:rsidR="00BA4775" w:rsidRPr="00BD73D7">
        <w:rPr>
          <w:b/>
        </w:rPr>
        <w:t>termene</w:t>
      </w:r>
      <w:proofErr w:type="spellEnd"/>
      <w:r w:rsidR="00BA4775" w:rsidRPr="00BD73D7">
        <w:rPr>
          <w:b/>
        </w:rPr>
        <w:t xml:space="preserve"> se </w:t>
      </w:r>
      <w:proofErr w:type="spellStart"/>
      <w:r w:rsidR="00BA4775" w:rsidRPr="00BD73D7">
        <w:rPr>
          <w:b/>
        </w:rPr>
        <w:t>împlinește</w:t>
      </w:r>
      <w:proofErr w:type="spellEnd"/>
      <w:r w:rsidR="00BA4775" w:rsidRPr="00BD73D7">
        <w:rPr>
          <w:b/>
        </w:rPr>
        <w:t xml:space="preserve"> </w:t>
      </w:r>
      <w:proofErr w:type="spellStart"/>
      <w:r w:rsidR="00BA4775" w:rsidRPr="00BD73D7">
        <w:rPr>
          <w:b/>
        </w:rPr>
        <w:t>primul</w:t>
      </w:r>
      <w:proofErr w:type="spellEnd"/>
      <w:r w:rsidR="000D5389" w:rsidRPr="00CF3E37">
        <w:rPr>
          <w:b/>
          <w:lang w:val="ro-RO"/>
        </w:rPr>
        <w:t>.</w:t>
      </w:r>
    </w:p>
    <w:p w14:paraId="2CA81883" w14:textId="37358473" w:rsidR="004D6865" w:rsidRPr="00CF3E37" w:rsidRDefault="00BA4775" w:rsidP="00B67D73">
      <w:pPr>
        <w:tabs>
          <w:tab w:val="left" w:pos="720"/>
        </w:tabs>
        <w:jc w:val="both"/>
        <w:rPr>
          <w:b/>
          <w:lang w:val="ro-RO"/>
        </w:rPr>
      </w:pPr>
      <w:r>
        <w:rPr>
          <w:b/>
          <w:lang w:val="ro-RO"/>
        </w:rPr>
        <w:tab/>
      </w:r>
      <w:r w:rsidR="00B67D73" w:rsidRPr="00CF3E37">
        <w:rPr>
          <w:lang w:val="ro-RO"/>
        </w:rPr>
        <w:t xml:space="preserve">Se va oferta cu prioritate titlul cu </w:t>
      </w:r>
      <w:r w:rsidR="00B67D73" w:rsidRPr="00CF3E37">
        <w:rPr>
          <w:b/>
          <w:lang w:val="ro-RO"/>
        </w:rPr>
        <w:t>codul ISBN specificat</w:t>
      </w:r>
      <w:r w:rsidR="00B67D73" w:rsidRPr="00CF3E37">
        <w:rPr>
          <w:lang w:val="ro-RO"/>
        </w:rPr>
        <w:t xml:space="preserve">; dacă se </w:t>
      </w:r>
      <w:proofErr w:type="spellStart"/>
      <w:r w:rsidR="00B67D73" w:rsidRPr="00CF3E37">
        <w:rPr>
          <w:lang w:val="ro-RO"/>
        </w:rPr>
        <w:t>oferteaza</w:t>
      </w:r>
      <w:proofErr w:type="spellEnd"/>
      <w:r w:rsidR="00B67D73" w:rsidRPr="00CF3E37">
        <w:rPr>
          <w:lang w:val="ro-RO"/>
        </w:rPr>
        <w:t xml:space="preserve"> </w:t>
      </w:r>
      <w:proofErr w:type="spellStart"/>
      <w:r w:rsidR="00B67D73" w:rsidRPr="00CF3E37">
        <w:rPr>
          <w:lang w:val="ro-RO"/>
        </w:rPr>
        <w:t>acelaşi</w:t>
      </w:r>
      <w:proofErr w:type="spellEnd"/>
      <w:r w:rsidR="00B67D73" w:rsidRPr="00CF3E37">
        <w:rPr>
          <w:lang w:val="ro-RO"/>
        </w:rPr>
        <w:t xml:space="preserve"> titlu dar </w:t>
      </w:r>
      <w:r w:rsidR="00B67D73" w:rsidRPr="00CF3E37">
        <w:rPr>
          <w:b/>
          <w:lang w:val="ro-RO"/>
        </w:rPr>
        <w:t>cu alt cod ISBN, se va preciza în mod clar acest lucru</w:t>
      </w:r>
      <w:r w:rsidR="004A6035" w:rsidRPr="00CF3E37">
        <w:rPr>
          <w:b/>
          <w:lang w:val="ro-RO"/>
        </w:rPr>
        <w:t>.</w:t>
      </w:r>
      <w:r w:rsidR="001C6B73" w:rsidRPr="00CF3E37">
        <w:rPr>
          <w:b/>
          <w:lang w:val="ro-RO"/>
        </w:rPr>
        <w:t xml:space="preserve"> </w:t>
      </w:r>
    </w:p>
    <w:p w14:paraId="47C135D4" w14:textId="508243FA" w:rsidR="00D73851" w:rsidRDefault="004D6865" w:rsidP="00B67D73">
      <w:pPr>
        <w:tabs>
          <w:tab w:val="left" w:pos="720"/>
        </w:tabs>
        <w:jc w:val="both"/>
        <w:rPr>
          <w:i/>
          <w:lang w:val="ro-RO"/>
        </w:rPr>
      </w:pPr>
      <w:r w:rsidRPr="00CF3E37">
        <w:rPr>
          <w:b/>
          <w:lang w:val="ro-RO"/>
        </w:rPr>
        <w:t xml:space="preserve">Nota: </w:t>
      </w:r>
      <w:r w:rsidR="00B67D73" w:rsidRPr="00CF3E37">
        <w:rPr>
          <w:i/>
          <w:lang w:val="ro-RO"/>
        </w:rPr>
        <w:t xml:space="preserve">dacă vom avea una sau mai multe oferte având specificat codul ISBN solicitat, se va adjudeca în favoarea ofertei cu </w:t>
      </w:r>
      <w:proofErr w:type="spellStart"/>
      <w:r w:rsidR="00B67D73" w:rsidRPr="00CF3E37">
        <w:rPr>
          <w:i/>
          <w:lang w:val="ro-RO"/>
        </w:rPr>
        <w:t>preţul</w:t>
      </w:r>
      <w:proofErr w:type="spellEnd"/>
      <w:r w:rsidR="00B67D73" w:rsidRPr="00CF3E37">
        <w:rPr>
          <w:i/>
          <w:lang w:val="ro-RO"/>
        </w:rPr>
        <w:t xml:space="preserve"> cel mai mic dintre acestea; dacă nu vom avea nici o ofertă având specificat codul ISBN solicitat, atunci </w:t>
      </w:r>
      <w:r w:rsidR="00B67D73" w:rsidRPr="00CF3E37">
        <w:rPr>
          <w:b/>
          <w:i/>
          <w:lang w:val="ro-RO"/>
        </w:rPr>
        <w:t>se poate</w:t>
      </w:r>
      <w:r w:rsidR="00B67D73" w:rsidRPr="00CF3E37">
        <w:rPr>
          <w:i/>
          <w:lang w:val="ro-RO"/>
        </w:rPr>
        <w:t xml:space="preserve"> adjudeca în favoarea ofertei cu </w:t>
      </w:r>
      <w:proofErr w:type="spellStart"/>
      <w:r w:rsidR="00B67D73" w:rsidRPr="00CF3E37">
        <w:rPr>
          <w:i/>
          <w:lang w:val="ro-RO"/>
        </w:rPr>
        <w:t>preţul</w:t>
      </w:r>
      <w:proofErr w:type="spellEnd"/>
      <w:r w:rsidR="00B67D73" w:rsidRPr="00CF3E37">
        <w:rPr>
          <w:i/>
          <w:lang w:val="ro-RO"/>
        </w:rPr>
        <w:t xml:space="preserve"> cel mai mic dintre toate ofertele care au titlul soli</w:t>
      </w:r>
      <w:r w:rsidRPr="00CF3E37">
        <w:rPr>
          <w:i/>
          <w:lang w:val="ro-RO"/>
        </w:rPr>
        <w:t>citat indiferent de codul ISBN.</w:t>
      </w:r>
    </w:p>
    <w:p w14:paraId="3076B42C" w14:textId="77777777" w:rsidR="00B735E1" w:rsidRPr="00CF3E37" w:rsidRDefault="00B735E1" w:rsidP="00B67D73">
      <w:pPr>
        <w:tabs>
          <w:tab w:val="left" w:pos="720"/>
        </w:tabs>
        <w:jc w:val="both"/>
        <w:rPr>
          <w:i/>
          <w:lang w:val="ro-RO"/>
        </w:rPr>
      </w:pPr>
    </w:p>
    <w:tbl>
      <w:tblPr>
        <w:tblW w:w="8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7372"/>
        <w:gridCol w:w="689"/>
      </w:tblGrid>
      <w:tr w:rsidR="00B735E1" w:rsidRPr="00B735E1" w14:paraId="2F52A410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0135DB55" w14:textId="77777777" w:rsidR="00B735E1" w:rsidRPr="00B735E1" w:rsidRDefault="00B735E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735E1"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B735E1">
              <w:rPr>
                <w:b/>
                <w:bCs/>
                <w:sz w:val="20"/>
                <w:szCs w:val="20"/>
              </w:rPr>
              <w:t>crt</w:t>
            </w:r>
            <w:proofErr w:type="spellEnd"/>
            <w:r w:rsidRPr="00B735E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422" w:type="dxa"/>
            <w:shd w:val="clear" w:color="auto" w:fill="auto"/>
            <w:vAlign w:val="center"/>
            <w:hideMark/>
          </w:tcPr>
          <w:p w14:paraId="0A2C04AE" w14:textId="77777777" w:rsidR="00B735E1" w:rsidRPr="00B735E1" w:rsidRDefault="00B735E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735E1"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 w:rsidRPr="00B735E1">
              <w:rPr>
                <w:b/>
                <w:bCs/>
                <w:sz w:val="20"/>
                <w:szCs w:val="20"/>
              </w:rPr>
              <w:t xml:space="preserve"> carte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55BC2E8C" w14:textId="15A9FEA6" w:rsidR="00B735E1" w:rsidRPr="00B735E1" w:rsidRDefault="00B735E1">
            <w:pPr>
              <w:jc w:val="center"/>
              <w:rPr>
                <w:b/>
                <w:bCs/>
                <w:sz w:val="20"/>
                <w:szCs w:val="20"/>
              </w:rPr>
            </w:pPr>
            <w:r w:rsidRPr="00B735E1">
              <w:rPr>
                <w:b/>
                <w:bCs/>
                <w:sz w:val="20"/>
                <w:szCs w:val="20"/>
              </w:rPr>
              <w:t>Cant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B735E1" w:rsidRPr="00B735E1" w14:paraId="726C2E23" w14:textId="77777777" w:rsidTr="00B735E1">
        <w:trPr>
          <w:trHeight w:val="359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106CCAE3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  <w:tc>
          <w:tcPr>
            <w:tcW w:w="7422" w:type="dxa"/>
            <w:shd w:val="clear" w:color="auto" w:fill="auto"/>
            <w:hideMark/>
          </w:tcPr>
          <w:p w14:paraId="38B02E79" w14:textId="77777777" w:rsidR="00B735E1" w:rsidRPr="00B735E1" w:rsidRDefault="00B735E1">
            <w:pPr>
              <w:rPr>
                <w:sz w:val="20"/>
                <w:szCs w:val="20"/>
              </w:rPr>
            </w:pPr>
            <w:proofErr w:type="spellStart"/>
            <w:r w:rsidRPr="00B735E1">
              <w:rPr>
                <w:sz w:val="20"/>
                <w:szCs w:val="20"/>
                <w:lang w:val="en-AU"/>
              </w:rPr>
              <w:t>Brunessen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 xml:space="preserve"> Bertrand, Jean </w:t>
            </w:r>
            <w:proofErr w:type="spellStart"/>
            <w:r w:rsidRPr="00B735E1">
              <w:rPr>
                <w:sz w:val="20"/>
                <w:szCs w:val="20"/>
                <w:lang w:val="en-AU"/>
              </w:rPr>
              <w:t>Sirinelli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 xml:space="preserve">, Droit du </w:t>
            </w:r>
            <w:proofErr w:type="spellStart"/>
            <w:r w:rsidRPr="00B735E1">
              <w:rPr>
                <w:sz w:val="20"/>
                <w:szCs w:val="20"/>
                <w:lang w:val="en-AU"/>
              </w:rPr>
              <w:t>contentieux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 xml:space="preserve"> de </w:t>
            </w:r>
            <w:proofErr w:type="spellStart"/>
            <w:r w:rsidRPr="00B735E1">
              <w:rPr>
                <w:sz w:val="20"/>
                <w:szCs w:val="20"/>
                <w:lang w:val="en-AU"/>
              </w:rPr>
              <w:t>l'Union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735E1">
              <w:rPr>
                <w:sz w:val="20"/>
                <w:szCs w:val="20"/>
                <w:lang w:val="en-AU"/>
              </w:rPr>
              <w:t>européenne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 xml:space="preserve">, LGDJ, 2022 </w:t>
            </w:r>
            <w:proofErr w:type="gramStart"/>
            <w:r w:rsidRPr="00B735E1">
              <w:rPr>
                <w:sz w:val="20"/>
                <w:szCs w:val="20"/>
                <w:lang w:val="en-AU"/>
              </w:rPr>
              <w:t>EAN :</w:t>
            </w:r>
            <w:proofErr w:type="gramEnd"/>
            <w:r w:rsidRPr="00B735E1">
              <w:rPr>
                <w:sz w:val="20"/>
                <w:szCs w:val="20"/>
                <w:lang w:val="en-AU"/>
              </w:rPr>
              <w:t xml:space="preserve">  9782275041803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59F3A0C9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6910DEE2" w14:textId="77777777" w:rsidTr="00B735E1">
        <w:trPr>
          <w:trHeight w:val="323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3B32DCDE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2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294FF6B5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r w:rsidRPr="00B735E1">
              <w:rPr>
                <w:color w:val="000000"/>
                <w:sz w:val="20"/>
                <w:szCs w:val="20"/>
                <w:lang w:val="fr-FR"/>
              </w:rPr>
              <w:t xml:space="preserve">Claude </w:t>
            </w:r>
            <w:proofErr w:type="spellStart"/>
            <w:r w:rsidRPr="00B735E1">
              <w:rPr>
                <w:color w:val="000000"/>
                <w:sz w:val="20"/>
                <w:szCs w:val="20"/>
                <w:lang w:val="fr-FR"/>
              </w:rPr>
              <w:t>Blumann</w:t>
            </w:r>
            <w:proofErr w:type="spellEnd"/>
            <w:r w:rsidRPr="00B735E1">
              <w:rPr>
                <w:color w:val="000000"/>
                <w:sz w:val="20"/>
                <w:szCs w:val="20"/>
                <w:lang w:val="fr-FR"/>
              </w:rPr>
              <w:t xml:space="preserve">, Louis </w:t>
            </w:r>
            <w:proofErr w:type="spellStart"/>
            <w:r w:rsidRPr="00B735E1">
              <w:rPr>
                <w:color w:val="000000"/>
                <w:sz w:val="20"/>
                <w:szCs w:val="20"/>
                <w:lang w:val="fr-FR"/>
              </w:rPr>
              <w:t>Dubouis</w:t>
            </w:r>
            <w:proofErr w:type="spellEnd"/>
            <w:r w:rsidRPr="00B735E1">
              <w:rPr>
                <w:color w:val="000000"/>
                <w:sz w:val="20"/>
                <w:szCs w:val="20"/>
                <w:lang w:val="fr-FR"/>
              </w:rPr>
              <w:t xml:space="preserve">, Nathalie </w:t>
            </w:r>
            <w:proofErr w:type="gramStart"/>
            <w:r w:rsidRPr="00B735E1">
              <w:rPr>
                <w:color w:val="000000"/>
                <w:sz w:val="20"/>
                <w:szCs w:val="20"/>
                <w:lang w:val="fr-FR"/>
              </w:rPr>
              <w:t>Rubio,  Droit</w:t>
            </w:r>
            <w:proofErr w:type="gramEnd"/>
            <w:r w:rsidRPr="00B735E1">
              <w:rPr>
                <w:color w:val="000000"/>
                <w:sz w:val="20"/>
                <w:szCs w:val="20"/>
                <w:lang w:val="fr-FR"/>
              </w:rPr>
              <w:t xml:space="preserve"> matériel de l'Union européenne, LGDJ, 2024, EAN : 9782275130583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7BB85139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6200C5F4" w14:textId="77777777" w:rsidTr="00B735E1">
        <w:trPr>
          <w:trHeight w:val="416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47436296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3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7F29F033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Gérard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Cornu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Vocabulaire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proofErr w:type="gramStart"/>
            <w:r w:rsidRPr="00B735E1">
              <w:rPr>
                <w:color w:val="000000"/>
                <w:sz w:val="20"/>
                <w:szCs w:val="20"/>
                <w:lang w:val="en-AU"/>
              </w:rPr>
              <w:t>juridique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>,  Presses</w:t>
            </w:r>
            <w:proofErr w:type="gram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Universitaires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de France - P.U.F., 202,  EAN : 9782130857297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06F0E152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4260F9C7" w14:textId="77777777" w:rsidTr="00B735E1">
        <w:trPr>
          <w:trHeight w:val="224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52B70033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4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518F8735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r w:rsidRPr="00B735E1">
              <w:rPr>
                <w:color w:val="000000"/>
                <w:sz w:val="20"/>
                <w:szCs w:val="20"/>
                <w:lang w:val="fr-FR"/>
              </w:rPr>
              <w:t xml:space="preserve">Claude </w:t>
            </w:r>
            <w:proofErr w:type="spellStart"/>
            <w:r w:rsidRPr="00B735E1">
              <w:rPr>
                <w:color w:val="000000"/>
                <w:sz w:val="20"/>
                <w:szCs w:val="20"/>
                <w:lang w:val="fr-FR"/>
              </w:rPr>
              <w:t>Blumann</w:t>
            </w:r>
            <w:proofErr w:type="spellEnd"/>
            <w:r w:rsidRPr="00B735E1">
              <w:rPr>
                <w:color w:val="000000"/>
                <w:sz w:val="20"/>
                <w:szCs w:val="20"/>
                <w:lang w:val="fr-FR"/>
              </w:rPr>
              <w:t>, Droit institutionnel de l'Union européenne LexisNexis, 2023, EAN : 9782711037858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0A42DE90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03E951A8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1D5B1B5D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5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4B3590FB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r w:rsidRPr="00B735E1">
              <w:rPr>
                <w:sz w:val="20"/>
                <w:szCs w:val="20"/>
                <w:lang w:val="en-AU"/>
              </w:rPr>
              <w:t xml:space="preserve">Gilles </w:t>
            </w:r>
            <w:proofErr w:type="spellStart"/>
            <w:r w:rsidRPr="00B735E1">
              <w:rPr>
                <w:sz w:val="20"/>
                <w:szCs w:val="20"/>
                <w:lang w:val="en-AU"/>
              </w:rPr>
              <w:t>Baudier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 xml:space="preserve">, François De </w:t>
            </w:r>
            <w:proofErr w:type="spellStart"/>
            <w:r w:rsidRPr="00B735E1">
              <w:rPr>
                <w:sz w:val="20"/>
                <w:szCs w:val="20"/>
                <w:lang w:val="en-AU"/>
              </w:rPr>
              <w:t>Teyssier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 xml:space="preserve">, La construction de </w:t>
            </w:r>
            <w:proofErr w:type="spellStart"/>
            <w:r w:rsidRPr="00B735E1">
              <w:rPr>
                <w:sz w:val="20"/>
                <w:szCs w:val="20"/>
                <w:lang w:val="en-AU"/>
              </w:rPr>
              <w:t>l'Europe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 xml:space="preserve">, Presses </w:t>
            </w:r>
            <w:proofErr w:type="spellStart"/>
            <w:r w:rsidRPr="00B735E1">
              <w:rPr>
                <w:sz w:val="20"/>
                <w:szCs w:val="20"/>
                <w:lang w:val="en-AU"/>
              </w:rPr>
              <w:t>Universitaires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 xml:space="preserve"> de France - P.U.F., </w:t>
            </w:r>
            <w:proofErr w:type="gramStart"/>
            <w:r w:rsidRPr="00B735E1">
              <w:rPr>
                <w:sz w:val="20"/>
                <w:szCs w:val="20"/>
                <w:lang w:val="en-AU"/>
              </w:rPr>
              <w:t>2023,,</w:t>
            </w:r>
            <w:proofErr w:type="gramEnd"/>
            <w:r w:rsidRPr="00B735E1">
              <w:rPr>
                <w:sz w:val="20"/>
                <w:szCs w:val="20"/>
                <w:lang w:val="en-AU"/>
              </w:rPr>
              <w:t xml:space="preserve"> EAN : 9782715420458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6107D0FD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50EC601D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28EE420B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6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576879AF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Chahira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Boutayeb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, Droit matériel de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l'Union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européenne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, L.G.D.J., 2023, </w:t>
            </w:r>
            <w:proofErr w:type="gramStart"/>
            <w:r w:rsidRPr="00B735E1">
              <w:rPr>
                <w:color w:val="000000"/>
                <w:sz w:val="20"/>
                <w:szCs w:val="20"/>
                <w:lang w:val="en-AU"/>
              </w:rPr>
              <w:t>EAN :</w:t>
            </w:r>
            <w:proofErr w:type="gramEnd"/>
            <w:r w:rsidRPr="00B735E1">
              <w:rPr>
                <w:color w:val="000000"/>
                <w:sz w:val="20"/>
                <w:szCs w:val="20"/>
                <w:lang w:val="en-AU"/>
              </w:rPr>
              <w:t> 9782275130798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5E1118AC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76094DD5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17302C61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7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2E2331AC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Christian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Gavalda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, Benoît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Lecourt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, Gilbert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Parleani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, Droit des affaires de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l'Union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européenne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, LexisNexis, </w:t>
            </w:r>
            <w:proofErr w:type="gramStart"/>
            <w:r w:rsidRPr="00B735E1">
              <w:rPr>
                <w:color w:val="000000"/>
                <w:sz w:val="20"/>
                <w:szCs w:val="20"/>
                <w:lang w:val="en-AU"/>
              </w:rPr>
              <w:t>2024,  EAN</w:t>
            </w:r>
            <w:proofErr w:type="gramEnd"/>
            <w:r w:rsidRPr="00B735E1">
              <w:rPr>
                <w:color w:val="000000"/>
                <w:sz w:val="20"/>
                <w:szCs w:val="20"/>
                <w:lang w:val="en-AU"/>
              </w:rPr>
              <w:t> : 9782711040520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17356250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41598761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5DFBDC1D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8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22382891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Sylvain Kahn,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Histoire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de la construction de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l'Europe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depuis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1945, Presses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Universitaires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de France - P.U.F., 2021 </w:t>
            </w:r>
            <w:proofErr w:type="gramStart"/>
            <w:r w:rsidRPr="00B735E1">
              <w:rPr>
                <w:color w:val="000000"/>
                <w:sz w:val="20"/>
                <w:szCs w:val="20"/>
                <w:lang w:val="en-AU"/>
              </w:rPr>
              <w:t>EAN :</w:t>
            </w:r>
            <w:proofErr w:type="gramEnd"/>
            <w:r w:rsidRPr="00B735E1">
              <w:rPr>
                <w:color w:val="000000"/>
                <w:sz w:val="20"/>
                <w:szCs w:val="20"/>
                <w:lang w:val="en-AU"/>
              </w:rPr>
              <w:t> 9782130822592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5F7908F5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46E214A0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22AB6F0E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9</w:t>
            </w:r>
          </w:p>
        </w:tc>
        <w:tc>
          <w:tcPr>
            <w:tcW w:w="7422" w:type="dxa"/>
            <w:shd w:val="clear" w:color="auto" w:fill="auto"/>
            <w:hideMark/>
          </w:tcPr>
          <w:p w14:paraId="25D02542" w14:textId="77777777" w:rsidR="00B735E1" w:rsidRPr="00B735E1" w:rsidRDefault="00B735E1">
            <w:pPr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  <w:lang w:val="en-AU"/>
              </w:rPr>
              <w:t xml:space="preserve">Michaël </w:t>
            </w:r>
            <w:proofErr w:type="spellStart"/>
            <w:r w:rsidRPr="00B735E1">
              <w:rPr>
                <w:sz w:val="20"/>
                <w:szCs w:val="20"/>
                <w:lang w:val="en-AU"/>
              </w:rPr>
              <w:t>Karpenschif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 xml:space="preserve">, Cyril </w:t>
            </w:r>
            <w:proofErr w:type="spellStart"/>
            <w:r w:rsidRPr="00B735E1">
              <w:rPr>
                <w:sz w:val="20"/>
                <w:szCs w:val="20"/>
                <w:lang w:val="en-AU"/>
              </w:rPr>
              <w:t>Nourissat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 xml:space="preserve">, Les grands </w:t>
            </w:r>
            <w:proofErr w:type="spellStart"/>
            <w:r w:rsidRPr="00B735E1">
              <w:rPr>
                <w:sz w:val="20"/>
                <w:szCs w:val="20"/>
                <w:lang w:val="en-AU"/>
              </w:rPr>
              <w:t>arrêts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 xml:space="preserve"> de la jurisprudence de </w:t>
            </w:r>
            <w:proofErr w:type="spellStart"/>
            <w:r w:rsidRPr="00B735E1">
              <w:rPr>
                <w:sz w:val="20"/>
                <w:szCs w:val="20"/>
                <w:lang w:val="en-AU"/>
              </w:rPr>
              <w:t>l'Union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735E1">
              <w:rPr>
                <w:sz w:val="20"/>
                <w:szCs w:val="20"/>
                <w:lang w:val="en-AU"/>
              </w:rPr>
              <w:t>européenne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 xml:space="preserve">, Presses </w:t>
            </w:r>
            <w:proofErr w:type="spellStart"/>
            <w:r w:rsidRPr="00B735E1">
              <w:rPr>
                <w:sz w:val="20"/>
                <w:szCs w:val="20"/>
                <w:lang w:val="en-AU"/>
              </w:rPr>
              <w:t>Universitaires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 xml:space="preserve"> de France - P.U.F., 2021 </w:t>
            </w:r>
            <w:proofErr w:type="gramStart"/>
            <w:r w:rsidRPr="00B735E1">
              <w:rPr>
                <w:sz w:val="20"/>
                <w:szCs w:val="20"/>
                <w:lang w:val="en-AU"/>
              </w:rPr>
              <w:t>EAN :</w:t>
            </w:r>
            <w:proofErr w:type="gramEnd"/>
            <w:r w:rsidRPr="00B735E1">
              <w:rPr>
                <w:sz w:val="20"/>
                <w:szCs w:val="20"/>
                <w:lang w:val="en-AU"/>
              </w:rPr>
              <w:t> 9782130829867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3D321F28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26C42933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6A3E28D2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10</w:t>
            </w:r>
          </w:p>
        </w:tc>
        <w:tc>
          <w:tcPr>
            <w:tcW w:w="7422" w:type="dxa"/>
            <w:shd w:val="clear" w:color="auto" w:fill="auto"/>
            <w:hideMark/>
          </w:tcPr>
          <w:p w14:paraId="6DB0F34D" w14:textId="77777777" w:rsidR="00B735E1" w:rsidRPr="00B735E1" w:rsidRDefault="00B735E1">
            <w:pPr>
              <w:rPr>
                <w:sz w:val="20"/>
                <w:szCs w:val="20"/>
              </w:rPr>
            </w:pPr>
            <w:proofErr w:type="spellStart"/>
            <w:r w:rsidRPr="00B735E1">
              <w:rPr>
                <w:sz w:val="20"/>
                <w:szCs w:val="20"/>
                <w:lang w:val="en-AU"/>
              </w:rPr>
              <w:t>Gaëlle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 xml:space="preserve"> Marti, Les </w:t>
            </w:r>
            <w:proofErr w:type="spellStart"/>
            <w:r w:rsidRPr="00B735E1">
              <w:rPr>
                <w:sz w:val="20"/>
                <w:szCs w:val="20"/>
                <w:lang w:val="en-AU"/>
              </w:rPr>
              <w:t>grandes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 xml:space="preserve"> notions du droit de </w:t>
            </w:r>
            <w:proofErr w:type="spellStart"/>
            <w:r w:rsidRPr="00B735E1">
              <w:rPr>
                <w:sz w:val="20"/>
                <w:szCs w:val="20"/>
                <w:lang w:val="en-AU"/>
              </w:rPr>
              <w:t>l'Union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735E1">
              <w:rPr>
                <w:sz w:val="20"/>
                <w:szCs w:val="20"/>
                <w:lang w:val="en-AU"/>
              </w:rPr>
              <w:t>européenne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 xml:space="preserve">, Presses </w:t>
            </w:r>
            <w:proofErr w:type="spellStart"/>
            <w:r w:rsidRPr="00B735E1">
              <w:rPr>
                <w:sz w:val="20"/>
                <w:szCs w:val="20"/>
                <w:lang w:val="en-AU"/>
              </w:rPr>
              <w:t>Universitaires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 xml:space="preserve"> de France - P.U.F., 2023 </w:t>
            </w:r>
            <w:proofErr w:type="gramStart"/>
            <w:r w:rsidRPr="00B735E1">
              <w:rPr>
                <w:sz w:val="20"/>
                <w:szCs w:val="20"/>
                <w:lang w:val="en-AU"/>
              </w:rPr>
              <w:t>EAN :</w:t>
            </w:r>
            <w:proofErr w:type="gramEnd"/>
            <w:r w:rsidRPr="00B735E1">
              <w:rPr>
                <w:sz w:val="20"/>
                <w:szCs w:val="20"/>
                <w:lang w:val="en-AU"/>
              </w:rPr>
              <w:t> 9782130814122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3872CA35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4AF6081A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4E6D4A1D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11</w:t>
            </w:r>
          </w:p>
        </w:tc>
        <w:tc>
          <w:tcPr>
            <w:tcW w:w="7422" w:type="dxa"/>
            <w:shd w:val="clear" w:color="auto" w:fill="auto"/>
            <w:hideMark/>
          </w:tcPr>
          <w:p w14:paraId="51C12A67" w14:textId="77777777" w:rsidR="00B735E1" w:rsidRPr="00B735E1" w:rsidRDefault="00B735E1">
            <w:pPr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  <w:lang w:val="en-AU"/>
              </w:rPr>
              <w:t xml:space="preserve">Philippe </w:t>
            </w:r>
            <w:proofErr w:type="spellStart"/>
            <w:r w:rsidRPr="00B735E1">
              <w:rPr>
                <w:sz w:val="20"/>
                <w:szCs w:val="20"/>
                <w:lang w:val="en-AU"/>
              </w:rPr>
              <w:t>Delivet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 xml:space="preserve">, Les politiques de </w:t>
            </w:r>
            <w:proofErr w:type="spellStart"/>
            <w:r w:rsidRPr="00B735E1">
              <w:rPr>
                <w:sz w:val="20"/>
                <w:szCs w:val="20"/>
                <w:lang w:val="en-AU"/>
              </w:rPr>
              <w:t>l'Union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735E1">
              <w:rPr>
                <w:sz w:val="20"/>
                <w:szCs w:val="20"/>
                <w:lang w:val="en-AU"/>
              </w:rPr>
              <w:t>européenne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 xml:space="preserve">, La documentation </w:t>
            </w:r>
            <w:proofErr w:type="spellStart"/>
            <w:r w:rsidRPr="00B735E1">
              <w:rPr>
                <w:sz w:val="20"/>
                <w:szCs w:val="20"/>
                <w:lang w:val="en-AU"/>
              </w:rPr>
              <w:t>française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 xml:space="preserve">, 2024 </w:t>
            </w:r>
            <w:proofErr w:type="gramStart"/>
            <w:r w:rsidRPr="00B735E1">
              <w:rPr>
                <w:sz w:val="20"/>
                <w:szCs w:val="20"/>
                <w:lang w:val="en-AU"/>
              </w:rPr>
              <w:t>EAN :</w:t>
            </w:r>
            <w:proofErr w:type="gramEnd"/>
            <w:r w:rsidRPr="00B735E1">
              <w:rPr>
                <w:sz w:val="20"/>
                <w:szCs w:val="20"/>
                <w:lang w:val="en-AU"/>
              </w:rPr>
              <w:t> 9782111578562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7A849286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7B3D033B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5BA1BD29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12</w:t>
            </w:r>
          </w:p>
        </w:tc>
        <w:tc>
          <w:tcPr>
            <w:tcW w:w="7422" w:type="dxa"/>
            <w:shd w:val="clear" w:color="auto" w:fill="auto"/>
            <w:hideMark/>
          </w:tcPr>
          <w:p w14:paraId="66E2C76D" w14:textId="77777777" w:rsidR="00B735E1" w:rsidRPr="00B735E1" w:rsidRDefault="00B735E1">
            <w:pPr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  <w:lang w:val="en-AU"/>
              </w:rPr>
              <w:t>Catherine Barnard Substantive Law of the EU, ed. 7, Oxford University Press 2022, SKU: 9780192857880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25099244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227CF4B4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6EB1E80A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7422" w:type="dxa"/>
            <w:shd w:val="clear" w:color="auto" w:fill="auto"/>
            <w:hideMark/>
          </w:tcPr>
          <w:p w14:paraId="3A1FC058" w14:textId="77777777" w:rsidR="00B735E1" w:rsidRPr="00B735E1" w:rsidRDefault="00B735E1">
            <w:pPr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  <w:lang w:val="en-AU"/>
              </w:rPr>
              <w:t>Paul Craig, </w:t>
            </w:r>
            <w:proofErr w:type="spellStart"/>
            <w:r w:rsidRPr="00B735E1">
              <w:rPr>
                <w:sz w:val="20"/>
                <w:szCs w:val="20"/>
                <w:lang w:val="en-AU"/>
              </w:rPr>
              <w:t>Gráinne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 xml:space="preserve"> de </w:t>
            </w:r>
            <w:proofErr w:type="spellStart"/>
            <w:r w:rsidRPr="00B735E1">
              <w:rPr>
                <w:sz w:val="20"/>
                <w:szCs w:val="20"/>
                <w:lang w:val="en-AU"/>
              </w:rPr>
              <w:t>Búrca</w:t>
            </w:r>
            <w:proofErr w:type="spellEnd"/>
            <w:r w:rsidRPr="00B735E1">
              <w:rPr>
                <w:sz w:val="20"/>
                <w:szCs w:val="20"/>
                <w:lang w:val="en-AU"/>
              </w:rPr>
              <w:t>, EU Law. Text, Cases, and Materials, ed. 8 Oxford University Press 2024 SKU: 9780198915522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6F22BB6B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405D4003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2EC4688C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14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3FEB7D74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r w:rsidRPr="00B735E1">
              <w:rPr>
                <w:color w:val="000000"/>
                <w:sz w:val="20"/>
                <w:szCs w:val="20"/>
              </w:rPr>
              <w:t xml:space="preserve">Damian Chalmers, Gareth Davies, Giorgio Monti,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Veerle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Heyvaert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, European Union Law, ed. 5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cambridge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university press, 2024 SKU: 9781009230308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4838A6A1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6958C551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546D7E8B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15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079C70F8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r w:rsidRPr="00B735E1">
              <w:rPr>
                <w:color w:val="000000"/>
                <w:sz w:val="20"/>
                <w:szCs w:val="20"/>
                <w:lang w:val="en-AU"/>
              </w:rPr>
              <w:t>Edited by Catherine Barnard and Steve Peers European Union Law, ed. 4 Oxford University Press 2023 SKU:  9780192863836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17A67EBD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5EA87DB1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0D969829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16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6558074D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735E1">
              <w:rPr>
                <w:sz w:val="20"/>
                <w:szCs w:val="20"/>
              </w:rPr>
              <w:t>Marios</w:t>
            </w:r>
            <w:proofErr w:type="spellEnd"/>
            <w:r w:rsidRPr="00B735E1">
              <w:rPr>
                <w:sz w:val="20"/>
                <w:szCs w:val="20"/>
              </w:rPr>
              <w:t xml:space="preserve"> Costa, Steve Peers, Steiner &amp; Woods EU Law, ed. 15 Oxford University Press, 2023 SKU:  9780192884534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7D1D0DD4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27460A4D" w14:textId="77777777" w:rsidTr="00B735E1">
        <w:trPr>
          <w:trHeight w:val="102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00EADCED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17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4D2A199C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Gyula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Fábián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Pachet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Dreptul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Uniunii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Europene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: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Gyula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Fábián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,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Drept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institutional al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Uniunii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Europene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. Ed. </w:t>
            </w:r>
            <w:proofErr w:type="gram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3 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și</w:t>
            </w:r>
            <w:proofErr w:type="spellEnd"/>
            <w:proofErr w:type="gram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Gyula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Fábián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,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Drept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procesual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al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Uniunii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Europene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. Ed. 3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Editura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: 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Hamangiu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2023 ISBN/ISSN: 978-606-27-2285-2 </w:t>
            </w:r>
            <w:proofErr w:type="spellStart"/>
            <w:proofErr w:type="gram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și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 ISBN</w:t>
            </w:r>
            <w:proofErr w:type="gram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/ISSN: 978-606-27-2286-9 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63254146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158FD484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4505E6B7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18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0E70E3E8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r w:rsidRPr="00B735E1">
              <w:rPr>
                <w:color w:val="000000"/>
                <w:sz w:val="20"/>
                <w:szCs w:val="20"/>
                <w:lang w:val="en-AU" w:eastAsia="ro-RO"/>
              </w:rPr>
              <w:t>Gabriel-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Liviu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Ispas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, Daniela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Panc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,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Organizarea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justitiei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in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Uniunea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Europeana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Editura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: 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Hamangiu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2021 ISBN/ISSN: 978-606-27-1796-4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1BE40490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68D08461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49D89B60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19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15CDA066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Gabriel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Boroi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, Mirela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Stancu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Drept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procesual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civil.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Editia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a 6-a, 2 volume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Editura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>: 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Hamangiu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2023 ISBN/ISSN: 978-606-27-2359-0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0C8F1976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6ADC87BF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22736624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20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402231F1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r w:rsidRPr="00B735E1">
              <w:rPr>
                <w:color w:val="000000"/>
                <w:sz w:val="20"/>
                <w:szCs w:val="20"/>
                <w:lang w:val="en-AU"/>
              </w:rPr>
              <w:t>Nicolae-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Horia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Tit,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Drept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procesual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civil.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Partea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generala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.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Judecata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in prima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instanta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Editura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>: 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Hamangiu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2024 ISBN/ISSN:  978-606-27-2493-1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7AE2D399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6426FDAF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29508B45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21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11FBAAAA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Mihaela Augustina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Niță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(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Dumitrașcu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),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Dreptul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Uniunii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Europene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I,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ediția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II-a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Editura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Universul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Juridic 2023 ISBN: 978-606-39-1243-6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7ECEF201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0B7B7B5F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46DEFD03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22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739D3F24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Mihaela Augustina </w:t>
            </w:r>
            <w:proofErr w:type="spellStart"/>
            <w:proofErr w:type="gram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Niță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,  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Oana</w:t>
            </w:r>
            <w:proofErr w:type="spellEnd"/>
            <w:proofErr w:type="gram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Mihaela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Salomia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,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Dreptul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Uniunii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Europene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II,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ediția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II-a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Editura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Universul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Juridic 2023 ISBN: 978-606-39-1102-6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728C4D39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0B8A2710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1B38A223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23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66B0DC26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Mihaela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Tofan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>, 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Crina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Mihaela Verga,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Drept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Instituțional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al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Uniunii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Europene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Editura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C.H. Beck, 2023 ISBN: 978-606-18-1347-6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29FA89EE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62B7A9EE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4E093BBF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24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5345EB4C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Sergiu </w:t>
            </w:r>
            <w:proofErr w:type="spellStart"/>
            <w:proofErr w:type="gramStart"/>
            <w:r w:rsidRPr="00B735E1">
              <w:rPr>
                <w:color w:val="000000"/>
                <w:sz w:val="20"/>
                <w:szCs w:val="20"/>
                <w:lang w:val="en-AU"/>
              </w:rPr>
              <w:t>Deleanu,Drept</w:t>
            </w:r>
            <w:proofErr w:type="spellEnd"/>
            <w:proofErr w:type="gram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european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al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afacerilor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.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Piata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interna a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Uniunii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Europene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, ed. 2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Editura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/>
              </w:rPr>
              <w:t>Universul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/>
              </w:rPr>
              <w:t xml:space="preserve"> Juridic 2021 ISBN: 978-606-39-0877-4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3C60A571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2ECA9C3E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3AFEED0C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25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60D8BA2D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Oana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Dimitriu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,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Procedura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de infringement.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Raspunderea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statelor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membre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UE </w:t>
            </w:r>
            <w:proofErr w:type="spellStart"/>
            <w:r w:rsidRPr="00B735E1">
              <w:rPr>
                <w:color w:val="000000"/>
                <w:sz w:val="20"/>
                <w:szCs w:val="20"/>
                <w:lang w:val="en-AU" w:eastAsia="ro-RO"/>
              </w:rPr>
              <w:t>Editura</w:t>
            </w:r>
            <w:proofErr w:type="spellEnd"/>
            <w:r w:rsidRPr="00B735E1">
              <w:rPr>
                <w:color w:val="000000"/>
                <w:sz w:val="20"/>
                <w:szCs w:val="20"/>
                <w:lang w:val="en-AU" w:eastAsia="ro-RO"/>
              </w:rPr>
              <w:t xml:space="preserve"> C.H. Beck, 2023 ISBN: 978-606-18-1286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756B41DC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06007A5D" w14:textId="77777777" w:rsidTr="00B735E1">
        <w:trPr>
          <w:trHeight w:val="765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2DD8D22A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26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72034E5A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r w:rsidRPr="00B735E1">
              <w:rPr>
                <w:color w:val="000000"/>
                <w:sz w:val="20"/>
                <w:szCs w:val="20"/>
              </w:rPr>
              <w:t xml:space="preserve">Muller, Friedrich: Deutsche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Sprachdenkmăler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aus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Siebenbiirgen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Aus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schriftlichen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Quellen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des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zwolften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bis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sechzehnten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Jahrhunderts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., 2016,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editura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hansebooks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>, ISBN 978-3-7411- 6645-7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03E1BC46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289F05B6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5B62E659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27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7C2BD6BF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r w:rsidRPr="00B735E1">
              <w:rPr>
                <w:color w:val="000000"/>
                <w:sz w:val="20"/>
                <w:szCs w:val="20"/>
              </w:rPr>
              <w:t xml:space="preserve">Brunner, Bernd: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Nach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Amerika. Die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Geschichte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der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deutschen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Auswanderung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editura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C.</w:t>
            </w:r>
            <w:proofErr w:type="gramStart"/>
            <w:r w:rsidRPr="00B735E1">
              <w:rPr>
                <w:color w:val="000000"/>
                <w:sz w:val="20"/>
                <w:szCs w:val="20"/>
              </w:rPr>
              <w:t>H.Beck</w:t>
            </w:r>
            <w:proofErr w:type="spellEnd"/>
            <w:proofErr w:type="gramEnd"/>
            <w:r w:rsidRPr="00B735E1">
              <w:rPr>
                <w:color w:val="000000"/>
                <w:sz w:val="20"/>
                <w:szCs w:val="20"/>
              </w:rPr>
              <w:t>, 2017, ISBN 978-3-406-71149-7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38DA453D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73531BE3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77AAD4B5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28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6FAF096E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735E1">
              <w:rPr>
                <w:color w:val="000000"/>
                <w:sz w:val="20"/>
                <w:szCs w:val="20"/>
              </w:rPr>
              <w:t>Hoerder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, Dirk: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Geschichte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der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deutschen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Migration.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Vom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Mittelalter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bis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heute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editura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Beck, 2010, ISBN: 9783406587948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2909AD89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67C2FEEB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5661B95E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29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7E11262F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735E1">
              <w:rPr>
                <w:color w:val="000000"/>
                <w:sz w:val="20"/>
                <w:szCs w:val="20"/>
              </w:rPr>
              <w:t>Netzwerk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neu A1.1,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Kurs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- und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Übungsbuch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mit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Audios und Videos, Stefanie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Dengler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>, Tanja Mayr-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Sieber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, Paul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Rusch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>, Helen Schmitz, 9783126071543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72F2CD83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7ED8365C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3EBA5F9A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30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0EF275CF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735E1">
              <w:rPr>
                <w:color w:val="000000"/>
                <w:sz w:val="20"/>
                <w:szCs w:val="20"/>
              </w:rPr>
              <w:t>Kompass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DaF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B2,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Unterrichtshandreichung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Deutsch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für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Studium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und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Beruf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, Verena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Gilmozzi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>, Ilse Sander, 9783126700030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069E3808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06451044" w14:textId="77777777" w:rsidTr="00B735E1">
        <w:trPr>
          <w:trHeight w:val="765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47AA751C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31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715B9F97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735E1">
              <w:rPr>
                <w:color w:val="000000"/>
                <w:sz w:val="20"/>
                <w:szCs w:val="20"/>
              </w:rPr>
              <w:t>Netzwerk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neu B1.2,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Kurs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- und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Übungsbuch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mit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Audios und Videos. Deutsch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als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Fremdsprache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, Stefanie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Dengler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>, Tanja Mayr-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Sieber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, Paul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Rusch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>, Helen Schmitz, 9783126071710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63065DB0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10411296" w14:textId="77777777" w:rsidTr="00B735E1">
        <w:trPr>
          <w:trHeight w:val="765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228DC6B0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32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340C1A71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735E1">
              <w:rPr>
                <w:color w:val="000000"/>
                <w:sz w:val="20"/>
                <w:szCs w:val="20"/>
              </w:rPr>
              <w:t>Kompass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DaF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B2.2,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Kurs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- und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Übungsbuch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mit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Audios und Videos. Deutsch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für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Studium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und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Beruf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, Birgit Braun, Nadja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Fügert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Friederike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Jin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, Klaus F.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Mautsch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, Ilse Sander, Nicole Schäfer, Daniela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Schmeiser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>, 9783126700023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4F5F25FC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4B49FF2F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2B72B665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33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6ACC197B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r w:rsidRPr="00B735E1">
              <w:rPr>
                <w:color w:val="000000"/>
                <w:sz w:val="20"/>
                <w:szCs w:val="20"/>
              </w:rPr>
              <w:t xml:space="preserve">Grammatik &amp;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Konversation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2.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Arbeitsblätter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für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den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Deutschunterricht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, Olga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Swerlowa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>, 9783126063647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32FA66E4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5CD87D3C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70CF9D6A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34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67D6E890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r w:rsidRPr="00B735E1">
              <w:rPr>
                <w:color w:val="000000"/>
                <w:sz w:val="20"/>
                <w:szCs w:val="20"/>
              </w:rPr>
              <w:t xml:space="preserve">Grammatik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im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Gespräch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A1-B2.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Arbeitsblätter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für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den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Deutschunterricht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, Olga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Swerlowa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>, 9783126063692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3AA4BC4C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03E6692F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78494787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35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2E49F2FD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r w:rsidRPr="00B735E1">
              <w:rPr>
                <w:color w:val="000000"/>
                <w:sz w:val="20"/>
                <w:szCs w:val="20"/>
              </w:rPr>
              <w:t xml:space="preserve">Deutsche Grammatik mal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vier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. Grammatik mal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vier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Sandra Hohmann, Lutz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Rohrmann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>, 9783126742023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65FBB1F1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49D37284" w14:textId="77777777" w:rsidTr="00B735E1">
        <w:trPr>
          <w:trHeight w:val="765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395DE280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36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61C72BB4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735E1">
              <w:rPr>
                <w:color w:val="000000"/>
                <w:sz w:val="20"/>
                <w:szCs w:val="20"/>
              </w:rPr>
              <w:t>Wortschatz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üben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Interaktive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Übungen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und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Spiele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, 3 CD-ROMs + Booklet. Deutsch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als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Zweitsprache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in der Schule, Denise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Doukas-Handschuh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, Martina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Goßmann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Cordula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Meißner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>, 9783126748872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30E4851D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4880E620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4FDD08A5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6DA181D9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r w:rsidRPr="00B735E1">
              <w:rPr>
                <w:color w:val="000000"/>
                <w:sz w:val="20"/>
                <w:szCs w:val="20"/>
              </w:rPr>
              <w:t xml:space="preserve">55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Spiele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mit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Chunks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für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Partner-, Gruppen- und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Plenumsarbeit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, Susanne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Daum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>, 9783126741521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67FF4EDA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3C4442A8" w14:textId="77777777" w:rsidTr="00B735E1">
        <w:trPr>
          <w:trHeight w:val="765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140926CE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38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3E2263C2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735E1">
              <w:rPr>
                <w:color w:val="000000"/>
                <w:sz w:val="20"/>
                <w:szCs w:val="20"/>
              </w:rPr>
              <w:t>Bewerbungstraining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Kursmaterial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Deutsch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als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Zweitsprache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Niveau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A2 - B1.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Kursmaterial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Deutsch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als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Zweitsprache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Niveau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A2 - B1, Nadja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Fügert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>, Ulrike Richter, 9783126752435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4859E8C9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12B9F72B" w14:textId="77777777" w:rsidTr="00B735E1">
        <w:trPr>
          <w:trHeight w:val="255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21BE067E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39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120BD2FD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r w:rsidRPr="00B735E1">
              <w:rPr>
                <w:color w:val="000000"/>
                <w:sz w:val="20"/>
                <w:szCs w:val="20"/>
              </w:rPr>
              <w:t xml:space="preserve">Deutsch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intensiv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Schreiben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B2. Das Training, Sandra Hohmann, 9783126750448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6AA9E4C3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64E2D0EF" w14:textId="77777777" w:rsidTr="00B735E1">
        <w:trPr>
          <w:trHeight w:val="255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034BD66F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40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0F6E2171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r w:rsidRPr="00B735E1">
              <w:rPr>
                <w:color w:val="000000"/>
                <w:sz w:val="20"/>
                <w:szCs w:val="20"/>
              </w:rPr>
              <w:t xml:space="preserve">Deutsch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intensiv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Schreiben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B1. Das Training, Arwen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Schnack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>, 9783126754392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0F05999D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36CD69A9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6C7643CD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41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10140DA8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r w:rsidRPr="00B735E1">
              <w:rPr>
                <w:color w:val="000000"/>
                <w:sz w:val="20"/>
                <w:szCs w:val="20"/>
              </w:rPr>
              <w:t xml:space="preserve">Deutsch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intensiv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Bewerbung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A2 </w:t>
            </w:r>
            <w:proofErr w:type="gramStart"/>
            <w:r w:rsidRPr="00B735E1">
              <w:rPr>
                <w:color w:val="000000"/>
                <w:sz w:val="20"/>
                <w:szCs w:val="20"/>
              </w:rPr>
              <w:t>Das</w:t>
            </w:r>
            <w:proofErr w:type="gramEnd"/>
            <w:r w:rsidRPr="00B735E1">
              <w:rPr>
                <w:color w:val="000000"/>
                <w:sz w:val="20"/>
                <w:szCs w:val="20"/>
              </w:rPr>
              <w:t xml:space="preserve"> Training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für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den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Beruf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. Buch +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Onlineangebot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. Das Training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für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den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Beruf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, Arwen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Schnack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, Nadja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Fügert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>, 9783126750295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6C5C9502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16CE87E1" w14:textId="77777777" w:rsidTr="00B735E1">
        <w:trPr>
          <w:trHeight w:val="510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015B3CA9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42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2432BEB7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r w:rsidRPr="00B735E1">
              <w:rPr>
                <w:color w:val="000000"/>
                <w:sz w:val="20"/>
                <w:szCs w:val="20"/>
              </w:rPr>
              <w:t xml:space="preserve">Deutsch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intensiv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Schreiben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im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Beruf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B1. Das Training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für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den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Beruf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Übungsbuch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, Christian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Seiffert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>, 9783126754798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49CB4979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  <w:tr w:rsidR="00B735E1" w:rsidRPr="00B735E1" w14:paraId="24F6E184" w14:textId="77777777" w:rsidTr="00B735E1">
        <w:trPr>
          <w:trHeight w:val="765"/>
          <w:jc w:val="center"/>
        </w:trPr>
        <w:tc>
          <w:tcPr>
            <w:tcW w:w="511" w:type="dxa"/>
            <w:shd w:val="clear" w:color="auto" w:fill="auto"/>
            <w:vAlign w:val="center"/>
            <w:hideMark/>
          </w:tcPr>
          <w:p w14:paraId="0C3F8787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43</w:t>
            </w:r>
          </w:p>
        </w:tc>
        <w:tc>
          <w:tcPr>
            <w:tcW w:w="7422" w:type="dxa"/>
            <w:shd w:val="clear" w:color="auto" w:fill="auto"/>
            <w:vAlign w:val="bottom"/>
            <w:hideMark/>
          </w:tcPr>
          <w:p w14:paraId="7C3EEFC6" w14:textId="77777777" w:rsidR="00B735E1" w:rsidRPr="00B735E1" w:rsidRDefault="00B735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735E1">
              <w:rPr>
                <w:color w:val="000000"/>
                <w:sz w:val="20"/>
                <w:szCs w:val="20"/>
              </w:rPr>
              <w:t>Mit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Erfolg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zum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Goethe-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Zertifikat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A1: Fit in Deutsch 1 -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Übungs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- und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Testbuch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mit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digitalen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Extras.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Mit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Erfolg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zum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Goethe-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Zertifikat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 xml:space="preserve"> A1: Fit in Deutsch 1, Uta </w:t>
            </w:r>
            <w:proofErr w:type="spellStart"/>
            <w:r w:rsidRPr="00B735E1">
              <w:rPr>
                <w:color w:val="000000"/>
                <w:sz w:val="20"/>
                <w:szCs w:val="20"/>
              </w:rPr>
              <w:t>Loumiotis</w:t>
            </w:r>
            <w:proofErr w:type="spellEnd"/>
            <w:r w:rsidRPr="00B735E1">
              <w:rPr>
                <w:color w:val="000000"/>
                <w:sz w:val="20"/>
                <w:szCs w:val="20"/>
              </w:rPr>
              <w:t>, 9783126768641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14:paraId="158185CE" w14:textId="77777777" w:rsidR="00B735E1" w:rsidRPr="00B735E1" w:rsidRDefault="00B735E1">
            <w:pPr>
              <w:jc w:val="center"/>
              <w:rPr>
                <w:sz w:val="20"/>
                <w:szCs w:val="20"/>
              </w:rPr>
            </w:pPr>
            <w:r w:rsidRPr="00B735E1">
              <w:rPr>
                <w:sz w:val="20"/>
                <w:szCs w:val="20"/>
              </w:rPr>
              <w:t>1</w:t>
            </w:r>
          </w:p>
        </w:tc>
      </w:tr>
    </w:tbl>
    <w:p w14:paraId="5A3AD07E" w14:textId="77777777" w:rsidR="00B01C92" w:rsidRPr="00CF3E37" w:rsidRDefault="00B01C92" w:rsidP="00B67D73">
      <w:pPr>
        <w:tabs>
          <w:tab w:val="left" w:pos="720"/>
        </w:tabs>
        <w:jc w:val="both"/>
        <w:rPr>
          <w:i/>
          <w:lang w:val="ro-RO"/>
        </w:rPr>
      </w:pPr>
    </w:p>
    <w:p w14:paraId="03493B2A" w14:textId="0C4BE125" w:rsidR="004C68B8" w:rsidRPr="00CF3E37" w:rsidRDefault="004C68B8" w:rsidP="00DC0AAB">
      <w:pPr>
        <w:pStyle w:val="DefaultText1"/>
        <w:jc w:val="both"/>
        <w:rPr>
          <w:bCs/>
          <w:szCs w:val="24"/>
          <w:lang w:val="ro-RO"/>
        </w:rPr>
      </w:pPr>
      <w:r w:rsidRPr="00CF3E37">
        <w:rPr>
          <w:bCs/>
          <w:szCs w:val="24"/>
          <w:lang w:val="ro-RO"/>
        </w:rPr>
        <w:t>Oferta t</w:t>
      </w:r>
      <w:r w:rsidR="00E478C3" w:rsidRPr="00CF3E37">
        <w:rPr>
          <w:bCs/>
          <w:szCs w:val="24"/>
          <w:lang w:val="ro-RO"/>
        </w:rPr>
        <w:t xml:space="preserve">rebuie să fie valabilă minimum </w:t>
      </w:r>
      <w:r w:rsidR="00BA4775">
        <w:rPr>
          <w:bCs/>
          <w:szCs w:val="24"/>
          <w:lang w:val="ro-RO"/>
        </w:rPr>
        <w:t>3</w:t>
      </w:r>
      <w:r w:rsidRPr="00CF3E37">
        <w:rPr>
          <w:bCs/>
          <w:szCs w:val="24"/>
          <w:lang w:val="ro-RO"/>
        </w:rPr>
        <w:t xml:space="preserve">0 zile. </w:t>
      </w:r>
    </w:p>
    <w:p w14:paraId="2B6F6831" w14:textId="77777777" w:rsidR="004C68B8" w:rsidRPr="00CF3E37" w:rsidRDefault="00E247F7" w:rsidP="00881C13">
      <w:pPr>
        <w:pStyle w:val="DefaultText1"/>
        <w:jc w:val="both"/>
        <w:rPr>
          <w:b/>
          <w:iCs/>
          <w:szCs w:val="24"/>
          <w:lang w:val="ro-RO"/>
        </w:rPr>
      </w:pPr>
      <w:proofErr w:type="spellStart"/>
      <w:r w:rsidRPr="00CF3E37">
        <w:rPr>
          <w:b/>
          <w:iCs/>
          <w:szCs w:val="24"/>
          <w:lang w:val="fr-FR"/>
        </w:rPr>
        <w:t>Criteriul</w:t>
      </w:r>
      <w:proofErr w:type="spellEnd"/>
      <w:r w:rsidRPr="00CF3E37">
        <w:rPr>
          <w:b/>
          <w:iCs/>
          <w:szCs w:val="24"/>
          <w:lang w:val="fr-FR"/>
        </w:rPr>
        <w:t xml:space="preserve"> de </w:t>
      </w:r>
      <w:proofErr w:type="spellStart"/>
      <w:r w:rsidRPr="00CF3E37">
        <w:rPr>
          <w:b/>
          <w:iCs/>
          <w:szCs w:val="24"/>
          <w:lang w:val="fr-FR"/>
        </w:rPr>
        <w:t>atribuire</w:t>
      </w:r>
      <w:proofErr w:type="spellEnd"/>
      <w:r w:rsidRPr="00CF3E37">
        <w:rPr>
          <w:b/>
          <w:iCs/>
          <w:szCs w:val="24"/>
          <w:lang w:val="fr-FR"/>
        </w:rPr>
        <w:t xml:space="preserve"> : </w:t>
      </w:r>
      <w:proofErr w:type="spellStart"/>
      <w:r w:rsidRPr="00CF3E37">
        <w:rPr>
          <w:b/>
          <w:iCs/>
          <w:szCs w:val="24"/>
          <w:lang w:val="fr-FR"/>
        </w:rPr>
        <w:t>pre</w:t>
      </w:r>
      <w:r w:rsidRPr="00CF3E37">
        <w:rPr>
          <w:b/>
          <w:iCs/>
          <w:szCs w:val="24"/>
          <w:lang w:val="ro-RO"/>
        </w:rPr>
        <w:t>țul</w:t>
      </w:r>
      <w:proofErr w:type="spellEnd"/>
      <w:r w:rsidRPr="00CF3E37">
        <w:rPr>
          <w:b/>
          <w:iCs/>
          <w:szCs w:val="24"/>
          <w:lang w:val="ro-RO"/>
        </w:rPr>
        <w:t xml:space="preserve"> cel mai scăzut</w:t>
      </w:r>
      <w:r w:rsidR="00ED2F4E" w:rsidRPr="00CF3E37">
        <w:rPr>
          <w:b/>
          <w:iCs/>
          <w:szCs w:val="24"/>
          <w:lang w:val="ro-RO"/>
        </w:rPr>
        <w:t xml:space="preserve"> pentru fiecare titlu in parte.</w:t>
      </w:r>
    </w:p>
    <w:p w14:paraId="6BFCE08A" w14:textId="77777777" w:rsidR="00A0728D" w:rsidRPr="00CF3E37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 xml:space="preserve">In conformitate cu prevederile Legii 139/2022, contractantul are </w:t>
      </w:r>
      <w:proofErr w:type="spellStart"/>
      <w:r w:rsidRPr="00CF3E37">
        <w:rPr>
          <w:lang w:val="ro-RO" w:eastAsia="ro-RO"/>
        </w:rPr>
        <w:t>obligatia</w:t>
      </w:r>
      <w:proofErr w:type="spellEnd"/>
      <w:r w:rsidRPr="00CF3E37">
        <w:rPr>
          <w:lang w:val="ro-RO" w:eastAsia="ro-RO"/>
        </w:rPr>
        <w:t xml:space="preserve"> de a emite facturi electronice si de a le transmite </w:t>
      </w:r>
      <w:proofErr w:type="spellStart"/>
      <w:r w:rsidRPr="00CF3E37">
        <w:rPr>
          <w:lang w:val="ro-RO" w:eastAsia="ro-RO"/>
        </w:rPr>
        <w:t>autoritatii</w:t>
      </w:r>
      <w:proofErr w:type="spellEnd"/>
      <w:r w:rsidRPr="00CF3E37">
        <w:rPr>
          <w:lang w:val="ro-RO" w:eastAsia="ro-RO"/>
        </w:rPr>
        <w:t xml:space="preserve"> contractante prin sistemul </w:t>
      </w:r>
      <w:proofErr w:type="spellStart"/>
      <w:r w:rsidRPr="00CF3E37">
        <w:rPr>
          <w:lang w:val="ro-RO" w:eastAsia="ro-RO"/>
        </w:rPr>
        <w:t>national</w:t>
      </w:r>
      <w:proofErr w:type="spellEnd"/>
      <w:r w:rsidRPr="00CF3E37">
        <w:rPr>
          <w:lang w:val="ro-RO" w:eastAsia="ro-RO"/>
        </w:rPr>
        <w:t xml:space="preserve"> privind factura electronica RO e-factura.</w:t>
      </w:r>
    </w:p>
    <w:p w14:paraId="5F3EFC93" w14:textId="77777777" w:rsidR="00A0728D" w:rsidRPr="00CF3E37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Plata se va efectua:</w:t>
      </w:r>
    </w:p>
    <w:p w14:paraId="0E6C89B8" w14:textId="77777777" w:rsidR="00A0728D" w:rsidRPr="00CF3E37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 xml:space="preserve">a) 30 de zile calendaristice de la data la care factura electronica este disponibila spre </w:t>
      </w:r>
      <w:proofErr w:type="spellStart"/>
      <w:r w:rsidRPr="00CF3E37">
        <w:rPr>
          <w:lang w:val="ro-RO" w:eastAsia="ro-RO"/>
        </w:rPr>
        <w:t>descarcare</w:t>
      </w:r>
      <w:proofErr w:type="spellEnd"/>
      <w:r w:rsidRPr="00CF3E37">
        <w:rPr>
          <w:lang w:val="ro-RO" w:eastAsia="ro-RO"/>
        </w:rPr>
        <w:t xml:space="preserve"> de către Autoritatea Contractanta, din sistemul RO e-factura, daca </w:t>
      </w:r>
      <w:proofErr w:type="spellStart"/>
      <w:r w:rsidRPr="00CF3E37">
        <w:rPr>
          <w:lang w:val="ro-RO" w:eastAsia="ro-RO"/>
        </w:rPr>
        <w:t>receptia</w:t>
      </w:r>
      <w:proofErr w:type="spellEnd"/>
      <w:r w:rsidRPr="00CF3E37">
        <w:rPr>
          <w:lang w:val="ro-RO" w:eastAsia="ro-RO"/>
        </w:rPr>
        <w:t xml:space="preserve"> bunurilor este anterioara acestei date;</w:t>
      </w:r>
    </w:p>
    <w:p w14:paraId="74EC040C" w14:textId="359AE4B9" w:rsidR="00DD1C55" w:rsidRDefault="00A0728D" w:rsidP="00D35EC5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 xml:space="preserve">b) 30 de zile calendaristice de la data </w:t>
      </w:r>
      <w:proofErr w:type="spellStart"/>
      <w:r w:rsidRPr="00CF3E37">
        <w:rPr>
          <w:lang w:val="ro-RO" w:eastAsia="ro-RO"/>
        </w:rPr>
        <w:t>receptiei</w:t>
      </w:r>
      <w:proofErr w:type="spellEnd"/>
      <w:r w:rsidRPr="00CF3E37">
        <w:rPr>
          <w:lang w:val="ro-RO" w:eastAsia="ro-RO"/>
        </w:rPr>
        <w:t xml:space="preserve"> bunurilor daca factura electronica este disponibila spre </w:t>
      </w:r>
      <w:proofErr w:type="spellStart"/>
      <w:r w:rsidRPr="00CF3E37">
        <w:rPr>
          <w:lang w:val="ro-RO" w:eastAsia="ro-RO"/>
        </w:rPr>
        <w:t>descarcare</w:t>
      </w:r>
      <w:proofErr w:type="spellEnd"/>
      <w:r w:rsidRPr="00CF3E37">
        <w:rPr>
          <w:lang w:val="ro-RO" w:eastAsia="ro-RO"/>
        </w:rPr>
        <w:t xml:space="preserve"> de către Autoritatea Contractanta din sistemul RO e-factura, la data </w:t>
      </w:r>
      <w:proofErr w:type="spellStart"/>
      <w:r w:rsidRPr="00CF3E37">
        <w:rPr>
          <w:lang w:val="ro-RO" w:eastAsia="ro-RO"/>
        </w:rPr>
        <w:t>receptiei</w:t>
      </w:r>
      <w:proofErr w:type="spellEnd"/>
      <w:r w:rsidRPr="00CF3E37">
        <w:rPr>
          <w:lang w:val="ro-RO" w:eastAsia="ro-RO"/>
        </w:rPr>
        <w:t xml:space="preserve"> ori anterior acestei date.</w:t>
      </w:r>
    </w:p>
    <w:p w14:paraId="12454C73" w14:textId="079296F2" w:rsidR="00B735E1" w:rsidRDefault="00B735E1" w:rsidP="00D35EC5">
      <w:pPr>
        <w:tabs>
          <w:tab w:val="left" w:pos="709"/>
        </w:tabs>
        <w:jc w:val="both"/>
        <w:rPr>
          <w:lang w:val="ro-RO" w:eastAsia="ro-RO"/>
        </w:rPr>
      </w:pPr>
    </w:p>
    <w:p w14:paraId="1DB57A1D" w14:textId="561A66DA" w:rsidR="00B735E1" w:rsidRDefault="00B735E1" w:rsidP="00D35EC5">
      <w:pPr>
        <w:tabs>
          <w:tab w:val="left" w:pos="709"/>
        </w:tabs>
        <w:jc w:val="both"/>
        <w:rPr>
          <w:lang w:val="ro-RO" w:eastAsia="ro-RO"/>
        </w:rPr>
      </w:pPr>
    </w:p>
    <w:p w14:paraId="4DE89B80" w14:textId="77777777" w:rsidR="00B735E1" w:rsidRPr="00D35EC5" w:rsidRDefault="00B735E1" w:rsidP="00D35EC5">
      <w:pPr>
        <w:tabs>
          <w:tab w:val="left" w:pos="709"/>
        </w:tabs>
        <w:jc w:val="both"/>
        <w:rPr>
          <w:lang w:val="ro-RO" w:eastAsia="ro-RO"/>
        </w:rPr>
      </w:pPr>
    </w:p>
    <w:p w14:paraId="1D644702" w14:textId="77777777" w:rsidR="005E26E4" w:rsidRPr="00CF3E37" w:rsidRDefault="006273DD" w:rsidP="005E26E4">
      <w:pPr>
        <w:ind w:left="391"/>
        <w:jc w:val="center"/>
        <w:rPr>
          <w:b/>
          <w:lang w:val="ro-RO"/>
        </w:rPr>
      </w:pPr>
      <w:r w:rsidRPr="00CF3E37">
        <w:rPr>
          <w:b/>
          <w:lang w:val="ro-RO"/>
        </w:rPr>
        <w:t xml:space="preserve">Director </w:t>
      </w:r>
      <w:r w:rsidR="00F116B1" w:rsidRPr="00CF3E37">
        <w:rPr>
          <w:b/>
          <w:lang w:val="ro-RO"/>
        </w:rPr>
        <w:t xml:space="preserve"> </w:t>
      </w:r>
      <w:proofErr w:type="spellStart"/>
      <w:r w:rsidR="00F116B1" w:rsidRPr="00CF3E37">
        <w:rPr>
          <w:b/>
          <w:lang w:val="ro-RO"/>
        </w:rPr>
        <w:t>Achizitii</w:t>
      </w:r>
      <w:proofErr w:type="spellEnd"/>
      <w:r w:rsidR="00F116B1" w:rsidRPr="00CF3E37">
        <w:rPr>
          <w:b/>
          <w:lang w:val="ro-RO"/>
        </w:rPr>
        <w:t xml:space="preserve"> Publice si </w:t>
      </w:r>
      <w:proofErr w:type="spellStart"/>
      <w:r w:rsidR="00F116B1" w:rsidRPr="00CF3E37">
        <w:rPr>
          <w:b/>
          <w:lang w:val="ro-RO"/>
        </w:rPr>
        <w:t>Urmarire</w:t>
      </w:r>
      <w:proofErr w:type="spellEnd"/>
      <w:r w:rsidR="00F116B1" w:rsidRPr="00CF3E37">
        <w:rPr>
          <w:b/>
          <w:lang w:val="ro-RO"/>
        </w:rPr>
        <w:t xml:space="preserve"> Contracte</w:t>
      </w:r>
      <w:r w:rsidR="005E26E4" w:rsidRPr="00CF3E37">
        <w:rPr>
          <w:b/>
          <w:lang w:val="ro-RO"/>
        </w:rPr>
        <w:t>,</w:t>
      </w:r>
    </w:p>
    <w:p w14:paraId="2B04DAF0" w14:textId="6FA26353" w:rsidR="005E26E4" w:rsidRPr="00CF3E37" w:rsidRDefault="005E26E4" w:rsidP="005E26E4">
      <w:pPr>
        <w:ind w:left="391"/>
        <w:jc w:val="center"/>
        <w:rPr>
          <w:b/>
          <w:lang w:val="ro-RO"/>
        </w:rPr>
      </w:pPr>
      <w:r w:rsidRPr="00CF3E37">
        <w:rPr>
          <w:b/>
        </w:rPr>
        <w:t>Ing.</w:t>
      </w:r>
      <w:r w:rsidR="00B735E1">
        <w:rPr>
          <w:b/>
        </w:rPr>
        <w:t xml:space="preserve"> </w:t>
      </w:r>
      <w:r w:rsidRPr="00CF3E37">
        <w:rPr>
          <w:b/>
        </w:rPr>
        <w:t>Gabriela ALEXOAEI</w:t>
      </w:r>
    </w:p>
    <w:p w14:paraId="74500067" w14:textId="77777777" w:rsidR="00783079" w:rsidRPr="00CF3E37" w:rsidRDefault="00783079" w:rsidP="00366CD7">
      <w:pPr>
        <w:rPr>
          <w:lang w:val="ro-RO"/>
        </w:rPr>
      </w:pPr>
    </w:p>
    <w:p w14:paraId="3C2C59BE" w14:textId="77777777" w:rsidR="00310F9F" w:rsidRPr="00CF3E37" w:rsidRDefault="00310F9F" w:rsidP="00366CD7">
      <w:pPr>
        <w:rPr>
          <w:lang w:val="ro-RO"/>
        </w:rPr>
      </w:pPr>
    </w:p>
    <w:p w14:paraId="0C7B9E46" w14:textId="77777777" w:rsidR="00310F9F" w:rsidRPr="00CF3E37" w:rsidRDefault="00310F9F" w:rsidP="00366CD7">
      <w:pPr>
        <w:rPr>
          <w:lang w:val="ro-RO"/>
        </w:rPr>
      </w:pPr>
    </w:p>
    <w:p w14:paraId="7D73AB82" w14:textId="43C96196" w:rsidR="00606067" w:rsidRDefault="00606067" w:rsidP="00366CD7">
      <w:pPr>
        <w:rPr>
          <w:lang w:val="ro-RO"/>
        </w:rPr>
      </w:pPr>
    </w:p>
    <w:p w14:paraId="1FB189D7" w14:textId="77777777" w:rsidR="00B735E1" w:rsidRPr="00CF3E37" w:rsidRDefault="00B735E1" w:rsidP="00366CD7">
      <w:pPr>
        <w:rPr>
          <w:lang w:val="ro-RO"/>
        </w:rPr>
      </w:pPr>
    </w:p>
    <w:p w14:paraId="59879063" w14:textId="77777777" w:rsidR="00F74E70" w:rsidRPr="00CF3E37" w:rsidRDefault="00F74E70" w:rsidP="00366CD7">
      <w:pPr>
        <w:rPr>
          <w:lang w:val="ro-RO"/>
        </w:rPr>
      </w:pPr>
      <w:r w:rsidRPr="00CF3E37">
        <w:rPr>
          <w:lang w:val="ro-RO"/>
        </w:rPr>
        <w:t>Întocmit,</w:t>
      </w:r>
    </w:p>
    <w:p w14:paraId="40BB110A" w14:textId="77777777" w:rsidR="00592CC4" w:rsidRPr="00CF3E37" w:rsidRDefault="00F74E70" w:rsidP="00366CD7">
      <w:pPr>
        <w:rPr>
          <w:lang w:val="ro-RO"/>
        </w:rPr>
      </w:pPr>
      <w:r w:rsidRPr="00CF3E37">
        <w:rPr>
          <w:lang w:val="ro-RO"/>
        </w:rPr>
        <w:t xml:space="preserve">Ec. </w:t>
      </w:r>
      <w:r w:rsidR="00774B8A" w:rsidRPr="00CF3E37">
        <w:rPr>
          <w:lang w:val="ro-RO"/>
        </w:rPr>
        <w:t>Ramona Onofrei</w:t>
      </w:r>
    </w:p>
    <w:sectPr w:rsidR="00592CC4" w:rsidRPr="00CF3E37" w:rsidSect="0026020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62911" w14:textId="77777777" w:rsidR="00D80F90" w:rsidRDefault="00D80F90">
      <w:r>
        <w:separator/>
      </w:r>
    </w:p>
  </w:endnote>
  <w:endnote w:type="continuationSeparator" w:id="0">
    <w:p w14:paraId="7639D287" w14:textId="77777777" w:rsidR="00D80F90" w:rsidRDefault="00D8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1816" w14:textId="77777777" w:rsidR="009554E4" w:rsidRDefault="00955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1BF342" w14:textId="77777777" w:rsidR="009554E4" w:rsidRDefault="009554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46D8" w14:textId="77777777" w:rsidR="009554E4" w:rsidRDefault="009554E4">
    <w:pPr>
      <w:pStyle w:val="Footer"/>
      <w:framePr w:wrap="around" w:vAnchor="text" w:hAnchor="margin" w:xAlign="right" w:y="1"/>
      <w:rPr>
        <w:rStyle w:val="PageNumber"/>
      </w:rPr>
    </w:pPr>
  </w:p>
  <w:p w14:paraId="43D792C0" w14:textId="77777777" w:rsidR="009554E4" w:rsidRDefault="009554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9554E4" w14:paraId="0D41E921" w14:textId="77777777" w:rsidTr="00110228">
      <w:trPr>
        <w:trHeight w:val="654"/>
      </w:trPr>
      <w:tc>
        <w:tcPr>
          <w:tcW w:w="4447" w:type="dxa"/>
        </w:tcPr>
        <w:p w14:paraId="5EB14AE3" w14:textId="77777777" w:rsidR="009554E4" w:rsidRPr="00794F49" w:rsidRDefault="009554E4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Iaşi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proofErr w:type="gram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bd.Carol</w:t>
          </w:r>
          <w:proofErr w:type="spellEnd"/>
          <w:proofErr w:type="gram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I nr.11,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Corpul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J</w:t>
          </w:r>
        </w:p>
        <w:p w14:paraId="5292D090" w14:textId="77777777" w:rsidR="009554E4" w:rsidRDefault="009554E4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14:paraId="655805F1" w14:textId="77777777" w:rsidR="009554E4" w:rsidRPr="00794F49" w:rsidRDefault="009554E4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14:paraId="7CE8E263" w14:textId="77777777" w:rsidR="009554E4" w:rsidRDefault="009554E4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14:paraId="34993F87" w14:textId="77777777" w:rsidR="009554E4" w:rsidRDefault="00955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95106" w14:textId="77777777" w:rsidR="00D80F90" w:rsidRDefault="00D80F90">
      <w:r>
        <w:separator/>
      </w:r>
    </w:p>
  </w:footnote>
  <w:footnote w:type="continuationSeparator" w:id="0">
    <w:p w14:paraId="7D79BAB9" w14:textId="77777777" w:rsidR="00D80F90" w:rsidRDefault="00D80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3419B" w14:textId="77777777" w:rsidR="009554E4" w:rsidRPr="00167732" w:rsidRDefault="009554E4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proofErr w:type="spellStart"/>
    <w:r w:rsidRPr="00167732">
      <w:rPr>
        <w:b/>
        <w:sz w:val="20"/>
        <w:szCs w:val="20"/>
      </w:rPr>
      <w:t>Pagina</w:t>
    </w:r>
    <w:proofErr w:type="spellEnd"/>
    <w:r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D35EC5">
      <w:rPr>
        <w:b/>
        <w:noProof/>
        <w:sz w:val="20"/>
        <w:szCs w:val="20"/>
      </w:rPr>
      <w:t>4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D35EC5">
      <w:rPr>
        <w:b/>
        <w:noProof/>
        <w:sz w:val="20"/>
        <w:szCs w:val="20"/>
      </w:rPr>
      <w:t>4</w:t>
    </w:r>
    <w:r w:rsidRPr="00167732">
      <w:rPr>
        <w:b/>
        <w:sz w:val="20"/>
        <w:szCs w:val="20"/>
      </w:rPr>
      <w:fldChar w:fldCharType="end"/>
    </w:r>
  </w:p>
  <w:p w14:paraId="4698B7BE" w14:textId="77777777" w:rsidR="009554E4" w:rsidRPr="0026020E" w:rsidRDefault="009554E4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57E71" w14:textId="77777777" w:rsidR="009554E4" w:rsidRDefault="009554E4">
    <w:pPr>
      <w:pStyle w:val="Header"/>
    </w:pPr>
    <w:r w:rsidRPr="00BB275C"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31E7EA66" wp14:editId="291806D9">
          <wp:extent cx="5760720" cy="966669"/>
          <wp:effectExtent l="0" t="0" r="0" b="0"/>
          <wp:docPr id="1" name="Picture 1" descr="antet Directia Achizitii Publice si Urmarire Contract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6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98"/>
    <w:rsid w:val="00003711"/>
    <w:rsid w:val="00011694"/>
    <w:rsid w:val="000179C3"/>
    <w:rsid w:val="00022C5A"/>
    <w:rsid w:val="0003174A"/>
    <w:rsid w:val="0003469F"/>
    <w:rsid w:val="00037E45"/>
    <w:rsid w:val="0004704E"/>
    <w:rsid w:val="00050880"/>
    <w:rsid w:val="00050E35"/>
    <w:rsid w:val="00053931"/>
    <w:rsid w:val="00056293"/>
    <w:rsid w:val="000644FF"/>
    <w:rsid w:val="00073705"/>
    <w:rsid w:val="00081BBC"/>
    <w:rsid w:val="00087A70"/>
    <w:rsid w:val="00095E10"/>
    <w:rsid w:val="0009656A"/>
    <w:rsid w:val="00097222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5389"/>
    <w:rsid w:val="000E07F5"/>
    <w:rsid w:val="000F31B8"/>
    <w:rsid w:val="000F5828"/>
    <w:rsid w:val="000F687D"/>
    <w:rsid w:val="000F6B5C"/>
    <w:rsid w:val="00101237"/>
    <w:rsid w:val="00103EA9"/>
    <w:rsid w:val="00106C4A"/>
    <w:rsid w:val="00106F5D"/>
    <w:rsid w:val="0010759A"/>
    <w:rsid w:val="00110228"/>
    <w:rsid w:val="00140533"/>
    <w:rsid w:val="00140E49"/>
    <w:rsid w:val="00161D47"/>
    <w:rsid w:val="00165E80"/>
    <w:rsid w:val="0017054C"/>
    <w:rsid w:val="00170A3D"/>
    <w:rsid w:val="00192F1D"/>
    <w:rsid w:val="00195986"/>
    <w:rsid w:val="001A05DC"/>
    <w:rsid w:val="001A559A"/>
    <w:rsid w:val="001A612D"/>
    <w:rsid w:val="001B0AB2"/>
    <w:rsid w:val="001B3ADA"/>
    <w:rsid w:val="001C1D7D"/>
    <w:rsid w:val="001C24D2"/>
    <w:rsid w:val="001C3440"/>
    <w:rsid w:val="001C68A4"/>
    <w:rsid w:val="001C6B73"/>
    <w:rsid w:val="001D576C"/>
    <w:rsid w:val="001D5E50"/>
    <w:rsid w:val="001E789D"/>
    <w:rsid w:val="001F425E"/>
    <w:rsid w:val="00203850"/>
    <w:rsid w:val="00205E8B"/>
    <w:rsid w:val="00207525"/>
    <w:rsid w:val="00217C00"/>
    <w:rsid w:val="0022292D"/>
    <w:rsid w:val="00231910"/>
    <w:rsid w:val="00232FD9"/>
    <w:rsid w:val="00236F16"/>
    <w:rsid w:val="0024198E"/>
    <w:rsid w:val="00241B3B"/>
    <w:rsid w:val="00242F67"/>
    <w:rsid w:val="00254096"/>
    <w:rsid w:val="0026020E"/>
    <w:rsid w:val="00261B48"/>
    <w:rsid w:val="00266E94"/>
    <w:rsid w:val="00266F0B"/>
    <w:rsid w:val="00267179"/>
    <w:rsid w:val="00270E78"/>
    <w:rsid w:val="0028098E"/>
    <w:rsid w:val="002831D5"/>
    <w:rsid w:val="002835FE"/>
    <w:rsid w:val="00285AF2"/>
    <w:rsid w:val="00291DDD"/>
    <w:rsid w:val="00297D3C"/>
    <w:rsid w:val="002A1154"/>
    <w:rsid w:val="002A2E74"/>
    <w:rsid w:val="002B27B4"/>
    <w:rsid w:val="002B4D30"/>
    <w:rsid w:val="002C1DC5"/>
    <w:rsid w:val="002C24B5"/>
    <w:rsid w:val="002D007B"/>
    <w:rsid w:val="002D1F8E"/>
    <w:rsid w:val="002D5C4E"/>
    <w:rsid w:val="002D6EBC"/>
    <w:rsid w:val="002E4D6A"/>
    <w:rsid w:val="002F212F"/>
    <w:rsid w:val="002F21AB"/>
    <w:rsid w:val="002F3141"/>
    <w:rsid w:val="002F40AD"/>
    <w:rsid w:val="002F4CA3"/>
    <w:rsid w:val="002F5722"/>
    <w:rsid w:val="002F7BD9"/>
    <w:rsid w:val="00310811"/>
    <w:rsid w:val="00310F9F"/>
    <w:rsid w:val="00311D90"/>
    <w:rsid w:val="0031215E"/>
    <w:rsid w:val="003166C8"/>
    <w:rsid w:val="00322AD1"/>
    <w:rsid w:val="00325020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6D14"/>
    <w:rsid w:val="00391EAF"/>
    <w:rsid w:val="003946D7"/>
    <w:rsid w:val="00395904"/>
    <w:rsid w:val="003A40E7"/>
    <w:rsid w:val="003B27F5"/>
    <w:rsid w:val="003B2FDF"/>
    <w:rsid w:val="003B7B90"/>
    <w:rsid w:val="003C31DA"/>
    <w:rsid w:val="003C3AC9"/>
    <w:rsid w:val="003C48D7"/>
    <w:rsid w:val="003C5D49"/>
    <w:rsid w:val="003D33F5"/>
    <w:rsid w:val="003D428A"/>
    <w:rsid w:val="003D4E19"/>
    <w:rsid w:val="003E5419"/>
    <w:rsid w:val="003F2525"/>
    <w:rsid w:val="003F28FD"/>
    <w:rsid w:val="0040043E"/>
    <w:rsid w:val="00402E7F"/>
    <w:rsid w:val="00402EBB"/>
    <w:rsid w:val="00403745"/>
    <w:rsid w:val="0040432D"/>
    <w:rsid w:val="00410B16"/>
    <w:rsid w:val="0041150D"/>
    <w:rsid w:val="00432F38"/>
    <w:rsid w:val="0043778B"/>
    <w:rsid w:val="00442425"/>
    <w:rsid w:val="004426B2"/>
    <w:rsid w:val="00443AE8"/>
    <w:rsid w:val="0044452C"/>
    <w:rsid w:val="004455CF"/>
    <w:rsid w:val="0044777E"/>
    <w:rsid w:val="004605DF"/>
    <w:rsid w:val="00461102"/>
    <w:rsid w:val="004621D6"/>
    <w:rsid w:val="0046234B"/>
    <w:rsid w:val="0046782D"/>
    <w:rsid w:val="004761B9"/>
    <w:rsid w:val="004818F6"/>
    <w:rsid w:val="00485155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C7610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7076"/>
    <w:rsid w:val="00570BAC"/>
    <w:rsid w:val="0057581B"/>
    <w:rsid w:val="0057663E"/>
    <w:rsid w:val="0059219D"/>
    <w:rsid w:val="00592533"/>
    <w:rsid w:val="00592CC4"/>
    <w:rsid w:val="00594A84"/>
    <w:rsid w:val="00597989"/>
    <w:rsid w:val="005A1D60"/>
    <w:rsid w:val="005A6730"/>
    <w:rsid w:val="005B3664"/>
    <w:rsid w:val="005B383D"/>
    <w:rsid w:val="005C6256"/>
    <w:rsid w:val="005D048A"/>
    <w:rsid w:val="005E26E4"/>
    <w:rsid w:val="005E2936"/>
    <w:rsid w:val="005E3D15"/>
    <w:rsid w:val="005E4DE4"/>
    <w:rsid w:val="005F7126"/>
    <w:rsid w:val="00600FA3"/>
    <w:rsid w:val="0060232A"/>
    <w:rsid w:val="00606067"/>
    <w:rsid w:val="00607419"/>
    <w:rsid w:val="00612C9C"/>
    <w:rsid w:val="006137FE"/>
    <w:rsid w:val="006206B8"/>
    <w:rsid w:val="00623419"/>
    <w:rsid w:val="006273DD"/>
    <w:rsid w:val="00633BCC"/>
    <w:rsid w:val="0064014C"/>
    <w:rsid w:val="0064111B"/>
    <w:rsid w:val="006478D7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F1E"/>
    <w:rsid w:val="006C2046"/>
    <w:rsid w:val="006C5C4B"/>
    <w:rsid w:val="006C7139"/>
    <w:rsid w:val="006D3042"/>
    <w:rsid w:val="006D412B"/>
    <w:rsid w:val="006D68C9"/>
    <w:rsid w:val="006D7676"/>
    <w:rsid w:val="006E504B"/>
    <w:rsid w:val="006E6FBE"/>
    <w:rsid w:val="006E7CD8"/>
    <w:rsid w:val="006F7BFD"/>
    <w:rsid w:val="00705A32"/>
    <w:rsid w:val="007072A6"/>
    <w:rsid w:val="0071291F"/>
    <w:rsid w:val="00713E52"/>
    <w:rsid w:val="0072286E"/>
    <w:rsid w:val="007244E6"/>
    <w:rsid w:val="0072643E"/>
    <w:rsid w:val="007271F2"/>
    <w:rsid w:val="00727684"/>
    <w:rsid w:val="00731200"/>
    <w:rsid w:val="0073193B"/>
    <w:rsid w:val="00731AC6"/>
    <w:rsid w:val="00735DE9"/>
    <w:rsid w:val="00742BD7"/>
    <w:rsid w:val="007455F6"/>
    <w:rsid w:val="00747353"/>
    <w:rsid w:val="00751CD8"/>
    <w:rsid w:val="00754263"/>
    <w:rsid w:val="00757B88"/>
    <w:rsid w:val="00757F24"/>
    <w:rsid w:val="00760FF8"/>
    <w:rsid w:val="00764C4A"/>
    <w:rsid w:val="00772481"/>
    <w:rsid w:val="0077321E"/>
    <w:rsid w:val="007735F1"/>
    <w:rsid w:val="00774B8A"/>
    <w:rsid w:val="00781570"/>
    <w:rsid w:val="007826BB"/>
    <w:rsid w:val="00783079"/>
    <w:rsid w:val="00792B17"/>
    <w:rsid w:val="00795EB9"/>
    <w:rsid w:val="007A24B6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D6C39"/>
    <w:rsid w:val="007E4E61"/>
    <w:rsid w:val="007F079D"/>
    <w:rsid w:val="007F0A05"/>
    <w:rsid w:val="007F19CA"/>
    <w:rsid w:val="00800E42"/>
    <w:rsid w:val="008016A8"/>
    <w:rsid w:val="0081380D"/>
    <w:rsid w:val="008157DB"/>
    <w:rsid w:val="00816FCA"/>
    <w:rsid w:val="008179F5"/>
    <w:rsid w:val="00821E81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0D11"/>
    <w:rsid w:val="00881C13"/>
    <w:rsid w:val="008858E4"/>
    <w:rsid w:val="00891C8D"/>
    <w:rsid w:val="008A034F"/>
    <w:rsid w:val="008A14B9"/>
    <w:rsid w:val="008A26F4"/>
    <w:rsid w:val="008A3F66"/>
    <w:rsid w:val="008A4EDA"/>
    <w:rsid w:val="008A536E"/>
    <w:rsid w:val="008B0ECC"/>
    <w:rsid w:val="008B629F"/>
    <w:rsid w:val="008C17D9"/>
    <w:rsid w:val="008D5721"/>
    <w:rsid w:val="008E14A9"/>
    <w:rsid w:val="008E570D"/>
    <w:rsid w:val="008F3EA5"/>
    <w:rsid w:val="008F76F2"/>
    <w:rsid w:val="00900940"/>
    <w:rsid w:val="00903384"/>
    <w:rsid w:val="00906217"/>
    <w:rsid w:val="00906DF1"/>
    <w:rsid w:val="00912B77"/>
    <w:rsid w:val="00913761"/>
    <w:rsid w:val="00915F30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554E4"/>
    <w:rsid w:val="00960956"/>
    <w:rsid w:val="00965F31"/>
    <w:rsid w:val="00972B00"/>
    <w:rsid w:val="00986399"/>
    <w:rsid w:val="00987027"/>
    <w:rsid w:val="009931D5"/>
    <w:rsid w:val="0099441F"/>
    <w:rsid w:val="00994E66"/>
    <w:rsid w:val="009A30A7"/>
    <w:rsid w:val="009A4B58"/>
    <w:rsid w:val="009A5C26"/>
    <w:rsid w:val="009B02B2"/>
    <w:rsid w:val="009B122D"/>
    <w:rsid w:val="009B4C6A"/>
    <w:rsid w:val="009B70C9"/>
    <w:rsid w:val="009D4078"/>
    <w:rsid w:val="009E1307"/>
    <w:rsid w:val="009E16AB"/>
    <w:rsid w:val="009E58DE"/>
    <w:rsid w:val="00A003AC"/>
    <w:rsid w:val="00A00DB8"/>
    <w:rsid w:val="00A0728D"/>
    <w:rsid w:val="00A204D1"/>
    <w:rsid w:val="00A3004B"/>
    <w:rsid w:val="00A371A3"/>
    <w:rsid w:val="00A42684"/>
    <w:rsid w:val="00A46E7F"/>
    <w:rsid w:val="00A4762F"/>
    <w:rsid w:val="00A50128"/>
    <w:rsid w:val="00A54FB1"/>
    <w:rsid w:val="00A551DD"/>
    <w:rsid w:val="00A57882"/>
    <w:rsid w:val="00A65D5C"/>
    <w:rsid w:val="00A660F4"/>
    <w:rsid w:val="00A66EDC"/>
    <w:rsid w:val="00A678B8"/>
    <w:rsid w:val="00A7086A"/>
    <w:rsid w:val="00A735D8"/>
    <w:rsid w:val="00A73D95"/>
    <w:rsid w:val="00A80E9C"/>
    <w:rsid w:val="00A832FF"/>
    <w:rsid w:val="00A833F1"/>
    <w:rsid w:val="00A93E4C"/>
    <w:rsid w:val="00A95377"/>
    <w:rsid w:val="00A96FF5"/>
    <w:rsid w:val="00AA069E"/>
    <w:rsid w:val="00AA0EC3"/>
    <w:rsid w:val="00AA3315"/>
    <w:rsid w:val="00AA494C"/>
    <w:rsid w:val="00AA7FF9"/>
    <w:rsid w:val="00AC142D"/>
    <w:rsid w:val="00AD1FEC"/>
    <w:rsid w:val="00AE170F"/>
    <w:rsid w:val="00AF1C97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CA6"/>
    <w:rsid w:val="00B53CCF"/>
    <w:rsid w:val="00B57E95"/>
    <w:rsid w:val="00B63C90"/>
    <w:rsid w:val="00B67D73"/>
    <w:rsid w:val="00B70CCE"/>
    <w:rsid w:val="00B735E1"/>
    <w:rsid w:val="00B74511"/>
    <w:rsid w:val="00B82FC4"/>
    <w:rsid w:val="00B96048"/>
    <w:rsid w:val="00BA0AC6"/>
    <w:rsid w:val="00BA3C05"/>
    <w:rsid w:val="00BA4775"/>
    <w:rsid w:val="00BA754D"/>
    <w:rsid w:val="00BB1039"/>
    <w:rsid w:val="00BB15C4"/>
    <w:rsid w:val="00BB16E3"/>
    <w:rsid w:val="00BB275C"/>
    <w:rsid w:val="00BC19A6"/>
    <w:rsid w:val="00BD0697"/>
    <w:rsid w:val="00BD5217"/>
    <w:rsid w:val="00BE2F91"/>
    <w:rsid w:val="00BE3A19"/>
    <w:rsid w:val="00BE4CD3"/>
    <w:rsid w:val="00BE53C5"/>
    <w:rsid w:val="00BF50CD"/>
    <w:rsid w:val="00BF6007"/>
    <w:rsid w:val="00BF6816"/>
    <w:rsid w:val="00C0088C"/>
    <w:rsid w:val="00C03AB9"/>
    <w:rsid w:val="00C11257"/>
    <w:rsid w:val="00C11729"/>
    <w:rsid w:val="00C12702"/>
    <w:rsid w:val="00C16006"/>
    <w:rsid w:val="00C20B3E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51B6"/>
    <w:rsid w:val="00CA0510"/>
    <w:rsid w:val="00CA087C"/>
    <w:rsid w:val="00CB04D8"/>
    <w:rsid w:val="00CB18C9"/>
    <w:rsid w:val="00CC1B2C"/>
    <w:rsid w:val="00CC4061"/>
    <w:rsid w:val="00CD0074"/>
    <w:rsid w:val="00CD53B1"/>
    <w:rsid w:val="00CE0BE9"/>
    <w:rsid w:val="00CF1039"/>
    <w:rsid w:val="00CF11A0"/>
    <w:rsid w:val="00CF342A"/>
    <w:rsid w:val="00CF3E37"/>
    <w:rsid w:val="00D050A9"/>
    <w:rsid w:val="00D054C2"/>
    <w:rsid w:val="00D073E6"/>
    <w:rsid w:val="00D113B0"/>
    <w:rsid w:val="00D11BA0"/>
    <w:rsid w:val="00D134EF"/>
    <w:rsid w:val="00D20567"/>
    <w:rsid w:val="00D351F2"/>
    <w:rsid w:val="00D35EC5"/>
    <w:rsid w:val="00D35F6A"/>
    <w:rsid w:val="00D36570"/>
    <w:rsid w:val="00D36F8F"/>
    <w:rsid w:val="00D47A31"/>
    <w:rsid w:val="00D535F2"/>
    <w:rsid w:val="00D711AA"/>
    <w:rsid w:val="00D73851"/>
    <w:rsid w:val="00D7468C"/>
    <w:rsid w:val="00D75140"/>
    <w:rsid w:val="00D80F90"/>
    <w:rsid w:val="00D8303A"/>
    <w:rsid w:val="00D85617"/>
    <w:rsid w:val="00D93E5B"/>
    <w:rsid w:val="00D942CC"/>
    <w:rsid w:val="00D945C9"/>
    <w:rsid w:val="00D97560"/>
    <w:rsid w:val="00DA0405"/>
    <w:rsid w:val="00DA5DDA"/>
    <w:rsid w:val="00DB3BA4"/>
    <w:rsid w:val="00DC0AAB"/>
    <w:rsid w:val="00DD1C55"/>
    <w:rsid w:val="00DD55AA"/>
    <w:rsid w:val="00DD7591"/>
    <w:rsid w:val="00DE3F4C"/>
    <w:rsid w:val="00DF6A40"/>
    <w:rsid w:val="00DF7BBD"/>
    <w:rsid w:val="00E05A47"/>
    <w:rsid w:val="00E0627E"/>
    <w:rsid w:val="00E14FA4"/>
    <w:rsid w:val="00E1582B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34A3"/>
    <w:rsid w:val="00E4554E"/>
    <w:rsid w:val="00E4751F"/>
    <w:rsid w:val="00E478C3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61C1"/>
    <w:rsid w:val="00EB6396"/>
    <w:rsid w:val="00EB72A4"/>
    <w:rsid w:val="00EC005E"/>
    <w:rsid w:val="00EC087D"/>
    <w:rsid w:val="00EC5A94"/>
    <w:rsid w:val="00EC6D27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39F"/>
    <w:rsid w:val="00EF68D0"/>
    <w:rsid w:val="00F10697"/>
    <w:rsid w:val="00F116B1"/>
    <w:rsid w:val="00F11873"/>
    <w:rsid w:val="00F15678"/>
    <w:rsid w:val="00F1570C"/>
    <w:rsid w:val="00F170DA"/>
    <w:rsid w:val="00F17304"/>
    <w:rsid w:val="00F22D05"/>
    <w:rsid w:val="00F31862"/>
    <w:rsid w:val="00F31BD9"/>
    <w:rsid w:val="00F37B36"/>
    <w:rsid w:val="00F4292A"/>
    <w:rsid w:val="00F4312D"/>
    <w:rsid w:val="00F47C62"/>
    <w:rsid w:val="00F570DA"/>
    <w:rsid w:val="00F6039A"/>
    <w:rsid w:val="00F607AF"/>
    <w:rsid w:val="00F63A71"/>
    <w:rsid w:val="00F67C2C"/>
    <w:rsid w:val="00F74E70"/>
    <w:rsid w:val="00F76A13"/>
    <w:rsid w:val="00F76EA7"/>
    <w:rsid w:val="00F85EAA"/>
    <w:rsid w:val="00F86736"/>
    <w:rsid w:val="00F8675A"/>
    <w:rsid w:val="00F94D2E"/>
    <w:rsid w:val="00F96561"/>
    <w:rsid w:val="00FA4B56"/>
    <w:rsid w:val="00FA5058"/>
    <w:rsid w:val="00FB4854"/>
    <w:rsid w:val="00FC278E"/>
    <w:rsid w:val="00FC5E7B"/>
    <w:rsid w:val="00FD215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5B785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EFE0-E676-4E51-890A-87BDF8F7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8004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Windows User</cp:lastModifiedBy>
  <cp:revision>4</cp:revision>
  <cp:lastPrinted>2024-09-03T10:56:00Z</cp:lastPrinted>
  <dcterms:created xsi:type="dcterms:W3CDTF">2024-10-25T08:23:00Z</dcterms:created>
  <dcterms:modified xsi:type="dcterms:W3CDTF">2024-10-25T11:17:00Z</dcterms:modified>
</cp:coreProperties>
</file>