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B1ED" w14:textId="77777777" w:rsidR="00F116B1" w:rsidRPr="00CF3E37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14:paraId="3EE1C037" w14:textId="10204C73" w:rsidR="00F116B1" w:rsidRPr="00CF3E37" w:rsidRDefault="00CF3E37" w:rsidP="00F94D2E">
      <w:pPr>
        <w:tabs>
          <w:tab w:val="left" w:pos="720"/>
        </w:tabs>
        <w:rPr>
          <w:b/>
          <w:lang w:val="ro-RO"/>
        </w:rPr>
      </w:pPr>
      <w:r w:rsidRPr="00B735E1">
        <w:rPr>
          <w:lang w:val="ro-RO"/>
        </w:rPr>
        <w:t xml:space="preserve">Nr. </w:t>
      </w:r>
      <w:r w:rsidR="00B735E1" w:rsidRPr="00B735E1">
        <w:rPr>
          <w:lang w:val="ro-RO"/>
        </w:rPr>
        <w:t>5</w:t>
      </w:r>
      <w:r w:rsidR="001D1F41">
        <w:rPr>
          <w:lang w:val="ro-RO"/>
        </w:rPr>
        <w:t>90</w:t>
      </w:r>
      <w:r w:rsidR="00B735E1" w:rsidRPr="00B735E1">
        <w:rPr>
          <w:lang w:val="ro-RO"/>
        </w:rPr>
        <w:t>8</w:t>
      </w:r>
      <w:r w:rsidR="00BA0AC6" w:rsidRPr="00B735E1">
        <w:rPr>
          <w:lang w:val="ro-RO"/>
        </w:rPr>
        <w:t>/AP/</w:t>
      </w:r>
      <w:r w:rsidR="00AA3315" w:rsidRPr="00B735E1">
        <w:rPr>
          <w:lang w:val="ro-RO"/>
        </w:rPr>
        <w:t xml:space="preserve"> </w:t>
      </w:r>
      <w:r w:rsidR="001D1F41">
        <w:rPr>
          <w:lang w:val="ro-RO"/>
        </w:rPr>
        <w:t>31</w:t>
      </w:r>
      <w:r w:rsidRPr="00B735E1">
        <w:rPr>
          <w:lang w:val="ro-RO"/>
        </w:rPr>
        <w:t>.10</w:t>
      </w:r>
      <w:r w:rsidR="00E4751F" w:rsidRPr="00B735E1">
        <w:rPr>
          <w:lang w:val="ro-RO"/>
        </w:rPr>
        <w:t>.2024</w:t>
      </w:r>
    </w:p>
    <w:p w14:paraId="7597E621" w14:textId="0358F8A6"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14:paraId="0747AE42" w14:textId="77777777" w:rsidR="00B735E1" w:rsidRPr="00CF3E37" w:rsidRDefault="00B735E1" w:rsidP="00366CD7">
      <w:pPr>
        <w:pStyle w:val="DefaultText1"/>
        <w:jc w:val="center"/>
        <w:rPr>
          <w:b/>
          <w:szCs w:val="24"/>
          <w:lang w:val="fr-FR"/>
        </w:rPr>
      </w:pPr>
    </w:p>
    <w:p w14:paraId="5F646C42" w14:textId="77777777" w:rsidR="0026020E" w:rsidRPr="00CF3E37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366CD7">
      <w:pPr>
        <w:pStyle w:val="DefaultText1"/>
        <w:jc w:val="center"/>
        <w:rPr>
          <w:szCs w:val="24"/>
          <w:lang w:val="fr-FR"/>
        </w:rPr>
      </w:pPr>
    </w:p>
    <w:p w14:paraId="4038BB4C" w14:textId="77777777" w:rsidR="00B735E1" w:rsidRPr="00CF3E37" w:rsidRDefault="00B735E1" w:rsidP="00366CD7">
      <w:pPr>
        <w:pStyle w:val="DefaultText1"/>
        <w:jc w:val="center"/>
        <w:rPr>
          <w:szCs w:val="24"/>
          <w:lang w:val="fr-FR"/>
        </w:rPr>
      </w:pPr>
    </w:p>
    <w:p w14:paraId="72C9394C" w14:textId="78CE083B" w:rsidR="00461102" w:rsidRPr="00CF3E37" w:rsidRDefault="00461102" w:rsidP="004818F6">
      <w:pPr>
        <w:ind w:firstLine="720"/>
        <w:jc w:val="both"/>
        <w:rPr>
          <w:lang w:val="ro-RO"/>
        </w:rPr>
      </w:pPr>
      <w:r w:rsidRPr="00CF3E37">
        <w:rPr>
          <w:lang w:val="ro-RO"/>
        </w:rPr>
        <w:t xml:space="preserve">În vederea </w:t>
      </w:r>
      <w:proofErr w:type="spellStart"/>
      <w:r w:rsidRPr="00CF3E37">
        <w:rPr>
          <w:lang w:val="ro-RO"/>
        </w:rPr>
        <w:t>achiziţionării</w:t>
      </w:r>
      <w:proofErr w:type="spellEnd"/>
      <w:r w:rsidRPr="00CF3E37">
        <w:rPr>
          <w:lang w:val="ro-RO"/>
        </w:rPr>
        <w:t xml:space="preserve"> prin cumpărare directă</w:t>
      </w:r>
      <w:r w:rsidR="0041150D" w:rsidRPr="00CF3E37">
        <w:rPr>
          <w:lang w:val="ro-RO"/>
        </w:rPr>
        <w:t xml:space="preserve"> a titlurilor de carte</w:t>
      </w:r>
      <w:r w:rsidRPr="00CF3E37">
        <w:rPr>
          <w:lang w:val="ro-RO"/>
        </w:rPr>
        <w:t xml:space="preserve"> </w:t>
      </w:r>
      <w:proofErr w:type="spellStart"/>
      <w:r w:rsidRPr="00CF3E37">
        <w:rPr>
          <w:lang w:val="ro-RO"/>
        </w:rPr>
        <w:t>menţionate</w:t>
      </w:r>
      <w:proofErr w:type="spellEnd"/>
      <w:r w:rsidRPr="00CF3E37">
        <w:rPr>
          <w:lang w:val="ro-RO"/>
        </w:rPr>
        <w:t xml:space="preserve"> mai jos, vă solicităm ca până la data de</w:t>
      </w:r>
      <w:r w:rsidR="009D4078" w:rsidRPr="00CF3E37">
        <w:rPr>
          <w:lang w:val="ro-RO"/>
        </w:rPr>
        <w:t xml:space="preserve"> </w:t>
      </w:r>
      <w:r w:rsidR="00CF3E37" w:rsidRPr="00CF3E37">
        <w:rPr>
          <w:b/>
          <w:lang w:val="ro-RO"/>
        </w:rPr>
        <w:t>0</w:t>
      </w:r>
      <w:r w:rsidR="001D1F41">
        <w:rPr>
          <w:b/>
          <w:lang w:val="ro-RO"/>
        </w:rPr>
        <w:t>7</w:t>
      </w:r>
      <w:r w:rsidR="00CF3E37" w:rsidRPr="00CF3E37">
        <w:rPr>
          <w:b/>
          <w:lang w:val="ro-RO"/>
        </w:rPr>
        <w:t>.11.2024</w:t>
      </w:r>
      <w:r w:rsidR="00A7086A" w:rsidRPr="00CF3E37">
        <w:rPr>
          <w:b/>
          <w:lang w:val="ro-RO"/>
        </w:rPr>
        <w:t>, inclusiv</w:t>
      </w:r>
      <w:r w:rsidR="008D5721" w:rsidRPr="00CF3E37">
        <w:rPr>
          <w:b/>
          <w:lang w:val="ro-RO"/>
        </w:rPr>
        <w:t xml:space="preserve">, </w:t>
      </w:r>
      <w:r w:rsidRPr="00CF3E37">
        <w:rPr>
          <w:lang w:val="ro-RO"/>
        </w:rPr>
        <w:t xml:space="preserve">să ne </w:t>
      </w:r>
      <w:proofErr w:type="spellStart"/>
      <w:r w:rsidRPr="00CF3E37">
        <w:rPr>
          <w:lang w:val="ro-RO"/>
        </w:rPr>
        <w:t>transmiteţi</w:t>
      </w:r>
      <w:proofErr w:type="spellEnd"/>
      <w:r w:rsidRPr="00CF3E37">
        <w:rPr>
          <w:lang w:val="ro-RO"/>
        </w:rPr>
        <w:t xml:space="preserve"> oferta de </w:t>
      </w:r>
      <w:proofErr w:type="spellStart"/>
      <w:r w:rsidRPr="00CF3E37">
        <w:rPr>
          <w:lang w:val="ro-RO"/>
        </w:rPr>
        <w:t>preţ</w:t>
      </w:r>
      <w:proofErr w:type="spellEnd"/>
      <w:r w:rsidR="00D050A9" w:rsidRPr="00CF3E37">
        <w:rPr>
          <w:lang w:val="ro-RO"/>
        </w:rPr>
        <w:t xml:space="preserve"> </w:t>
      </w:r>
      <w:r w:rsidR="007455F6" w:rsidRPr="00CF3E37">
        <w:rPr>
          <w:lang w:val="ro-RO"/>
        </w:rPr>
        <w:t xml:space="preserve">la adresa de e-mail </w:t>
      </w:r>
      <w:r w:rsidR="007455F6" w:rsidRPr="00CF3E37">
        <w:rPr>
          <w:b/>
          <w:lang w:val="ro-RO"/>
        </w:rPr>
        <w:t>ramona.onofrei@uaic.ro</w:t>
      </w:r>
      <w:r w:rsidR="007455F6" w:rsidRPr="00CF3E37">
        <w:rPr>
          <w:lang w:val="ro-RO"/>
        </w:rPr>
        <w:t xml:space="preserve"> .</w:t>
      </w:r>
      <w:r w:rsidR="00747353" w:rsidRPr="00CF3E37">
        <w:rPr>
          <w:lang w:val="ro-RO"/>
        </w:rPr>
        <w:t xml:space="preserve"> </w:t>
      </w:r>
      <w:r w:rsidRPr="00CF3E37">
        <w:rPr>
          <w:lang w:val="ro-RO"/>
        </w:rPr>
        <w:t xml:space="preserve"> </w:t>
      </w:r>
    </w:p>
    <w:p w14:paraId="6DB79755" w14:textId="1AD082D0" w:rsidR="00BA477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CF3E37">
        <w:rPr>
          <w:lang w:val="ro-RO"/>
        </w:rPr>
        <w:tab/>
      </w:r>
      <w:r w:rsidR="00B67D73" w:rsidRPr="00CF3E37">
        <w:rPr>
          <w:lang w:val="ro-RO"/>
        </w:rPr>
        <w:t xml:space="preserve">În ofertă vor fi incluse toate cheltuielile ce </w:t>
      </w:r>
      <w:proofErr w:type="spellStart"/>
      <w:r w:rsidR="00B67D73" w:rsidRPr="00CF3E37">
        <w:rPr>
          <w:lang w:val="ro-RO"/>
        </w:rPr>
        <w:t>ţin</w:t>
      </w:r>
      <w:proofErr w:type="spellEnd"/>
      <w:r w:rsidR="00B67D73" w:rsidRPr="00CF3E37">
        <w:rPr>
          <w:lang w:val="ro-RO"/>
        </w:rPr>
        <w:t xml:space="preserve"> de livra</w:t>
      </w:r>
      <w:r w:rsidR="0024198E" w:rsidRPr="00CF3E37">
        <w:rPr>
          <w:lang w:val="ro-RO"/>
        </w:rPr>
        <w:t>rea acestora</w:t>
      </w:r>
      <w:r w:rsidR="00A95377" w:rsidRPr="00CF3E37">
        <w:rPr>
          <w:b/>
          <w:lang w:val="ro-RO"/>
        </w:rPr>
        <w:t xml:space="preserve"> la </w:t>
      </w:r>
      <w:r w:rsidR="00BE2F91" w:rsidRPr="00CF3E37">
        <w:rPr>
          <w:b/>
          <w:lang w:val="ro-RO"/>
        </w:rPr>
        <w:t xml:space="preserve">Magazia Centrala a UAIC IASI, </w:t>
      </w:r>
      <w:proofErr w:type="spellStart"/>
      <w:r w:rsidR="00BE2F91" w:rsidRPr="00CF3E37">
        <w:rPr>
          <w:b/>
          <w:lang w:val="ro-RO"/>
        </w:rPr>
        <w:t>Camin</w:t>
      </w:r>
      <w:proofErr w:type="spellEnd"/>
      <w:r w:rsidR="00BE2F91" w:rsidRPr="00CF3E37">
        <w:rPr>
          <w:b/>
          <w:lang w:val="ro-RO"/>
        </w:rPr>
        <w:t xml:space="preserve"> C 5, Strada Titu Maiorescu, nr. 7-9</w:t>
      </w:r>
      <w:r w:rsidR="0024198E" w:rsidRPr="00CF3E37">
        <w:rPr>
          <w:b/>
          <w:lang w:val="ro-RO"/>
        </w:rPr>
        <w:t xml:space="preserve"> </w:t>
      </w:r>
      <w:r w:rsidR="00266E94" w:rsidRPr="00CF3E37">
        <w:rPr>
          <w:b/>
          <w:lang w:val="ro-RO"/>
        </w:rPr>
        <w:t xml:space="preserve">. </w:t>
      </w:r>
      <w:r w:rsidR="00B67D73" w:rsidRPr="00CF3E37">
        <w:rPr>
          <w:lang w:val="ro-RO"/>
        </w:rPr>
        <w:t xml:space="preserve">Se va preciza </w:t>
      </w:r>
      <w:proofErr w:type="spellStart"/>
      <w:r w:rsidR="00B67D73" w:rsidRPr="00CF3E37">
        <w:rPr>
          <w:b/>
          <w:lang w:val="ro-RO"/>
        </w:rPr>
        <w:t>preţul</w:t>
      </w:r>
      <w:proofErr w:type="spellEnd"/>
      <w:r w:rsidR="00B67D73" w:rsidRPr="00CF3E37">
        <w:rPr>
          <w:b/>
          <w:lang w:val="ro-RO"/>
        </w:rPr>
        <w:t xml:space="preserve"> în lei, fără </w:t>
      </w:r>
      <w:r w:rsidR="00B67D73" w:rsidRPr="00BA4775">
        <w:rPr>
          <w:b/>
          <w:lang w:val="ro-RO"/>
        </w:rPr>
        <w:t>TVA</w:t>
      </w:r>
      <w:r w:rsidR="00B67D73" w:rsidRPr="00BA4775">
        <w:rPr>
          <w:lang w:val="ro-RO"/>
        </w:rPr>
        <w:t xml:space="preserve">, precum </w:t>
      </w:r>
      <w:proofErr w:type="spellStart"/>
      <w:r w:rsidR="00B67D73" w:rsidRPr="00BA4775">
        <w:rPr>
          <w:lang w:val="ro-RO"/>
        </w:rPr>
        <w:t>şi</w:t>
      </w:r>
      <w:proofErr w:type="spellEnd"/>
      <w:r w:rsidR="00B67D73" w:rsidRPr="00BA4775">
        <w:rPr>
          <w:lang w:val="ro-RO"/>
        </w:rPr>
        <w:t xml:space="preserve"> </w:t>
      </w:r>
      <w:r w:rsidR="00B67D73" w:rsidRPr="00BA4775">
        <w:rPr>
          <w:b/>
          <w:lang w:val="ro-RO"/>
        </w:rPr>
        <w:t>termenul de livrare</w:t>
      </w:r>
      <w:r w:rsidR="00BA4775" w:rsidRPr="00BA4775">
        <w:rPr>
          <w:b/>
          <w:lang w:val="ro-RO"/>
        </w:rPr>
        <w:t>.</w:t>
      </w:r>
      <w:r w:rsidR="006D7676" w:rsidRPr="00BA4775">
        <w:rPr>
          <w:b/>
          <w:lang w:val="ro-RO"/>
        </w:rPr>
        <w:t xml:space="preserve"> </w:t>
      </w:r>
      <w:r w:rsidR="00BA4775" w:rsidRPr="00BA4775">
        <w:rPr>
          <w:b/>
          <w:lang w:val="ro-RO"/>
        </w:rPr>
        <w:t xml:space="preserve">Termenul maxim de livrare este de 28 </w:t>
      </w:r>
      <w:r w:rsidR="00BA4775" w:rsidRPr="00BA4775">
        <w:rPr>
          <w:b/>
        </w:rPr>
        <w:t xml:space="preserve">de </w:t>
      </w:r>
      <w:proofErr w:type="spellStart"/>
      <w:r w:rsidR="00BA4775" w:rsidRPr="00BA4775">
        <w:rPr>
          <w:b/>
        </w:rPr>
        <w:t>zile</w:t>
      </w:r>
      <w:proofErr w:type="spellEnd"/>
      <w:r w:rsidR="00BA4775" w:rsidRPr="00BA4775">
        <w:rPr>
          <w:b/>
        </w:rPr>
        <w:t xml:space="preserve"> de la</w:t>
      </w:r>
      <w:r w:rsidR="00BA4775" w:rsidRPr="00BD73D7">
        <w:rPr>
          <w:b/>
        </w:rPr>
        <w:t xml:space="preserve"> data</w:t>
      </w:r>
      <w:r w:rsidR="00BA4775">
        <w:rPr>
          <w:b/>
        </w:rPr>
        <w:t xml:space="preserve"> </w:t>
      </w:r>
      <w:proofErr w:type="spellStart"/>
      <w:r w:rsidR="00BA4775">
        <w:rPr>
          <w:b/>
        </w:rPr>
        <w:t>comenzii</w:t>
      </w:r>
      <w:proofErr w:type="spellEnd"/>
      <w:r w:rsidR="00BA4775">
        <w:rPr>
          <w:b/>
        </w:rPr>
        <w:t xml:space="preserve"> </w:t>
      </w:r>
      <w:proofErr w:type="spellStart"/>
      <w:r w:rsidR="00BA4775">
        <w:rPr>
          <w:b/>
        </w:rPr>
        <w:t>ferme</w:t>
      </w:r>
      <w:proofErr w:type="spellEnd"/>
      <w:r w:rsidR="00BA4775">
        <w:rPr>
          <w:b/>
        </w:rPr>
        <w:t>,</w:t>
      </w:r>
      <w:r w:rsidR="00BA4775" w:rsidRPr="00BA4775">
        <w:rPr>
          <w:b/>
        </w:rPr>
        <w:t xml:space="preserve"> </w:t>
      </w:r>
      <w:proofErr w:type="spellStart"/>
      <w:r w:rsidR="00BA4775" w:rsidRPr="00BD73D7">
        <w:rPr>
          <w:b/>
        </w:rPr>
        <w:t>dar</w:t>
      </w:r>
      <w:proofErr w:type="spellEnd"/>
      <w:r w:rsidR="00BA4775" w:rsidRPr="00BD73D7">
        <w:rPr>
          <w:b/>
        </w:rPr>
        <w:t xml:space="preserve"> nu </w:t>
      </w:r>
      <w:proofErr w:type="spellStart"/>
      <w:r w:rsidR="00BA4775" w:rsidRPr="00BD73D7">
        <w:rPr>
          <w:b/>
        </w:rPr>
        <w:t>mai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târziu</w:t>
      </w:r>
      <w:proofErr w:type="spellEnd"/>
      <w:r w:rsidR="00BA4775" w:rsidRPr="00BD73D7">
        <w:rPr>
          <w:b/>
        </w:rPr>
        <w:t xml:space="preserve"> de 1</w:t>
      </w:r>
      <w:r w:rsidR="001D1F41">
        <w:rPr>
          <w:b/>
        </w:rPr>
        <w:t>3</w:t>
      </w:r>
      <w:r w:rsidR="00BA4775" w:rsidRPr="00BD73D7">
        <w:rPr>
          <w:b/>
        </w:rPr>
        <w:t xml:space="preserve">.12.2024, </w:t>
      </w:r>
      <w:proofErr w:type="spellStart"/>
      <w:r w:rsidR="00BA4775" w:rsidRPr="00BD73D7">
        <w:rPr>
          <w:b/>
        </w:rPr>
        <w:t>indiferent</w:t>
      </w:r>
      <w:proofErr w:type="spellEnd"/>
      <w:r w:rsidR="00BA4775" w:rsidRPr="00BD73D7">
        <w:rPr>
          <w:b/>
        </w:rPr>
        <w:t xml:space="preserve"> care din </w:t>
      </w:r>
      <w:proofErr w:type="spellStart"/>
      <w:r w:rsidR="00BA4775" w:rsidRPr="00BD73D7">
        <w:rPr>
          <w:b/>
        </w:rPr>
        <w:t>cele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două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termene</w:t>
      </w:r>
      <w:proofErr w:type="spellEnd"/>
      <w:r w:rsidR="00BA4775" w:rsidRPr="00BD73D7">
        <w:rPr>
          <w:b/>
        </w:rPr>
        <w:t xml:space="preserve"> se </w:t>
      </w:r>
      <w:proofErr w:type="spellStart"/>
      <w:r w:rsidR="00BA4775" w:rsidRPr="00BD73D7">
        <w:rPr>
          <w:b/>
        </w:rPr>
        <w:t>împlinește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primul</w:t>
      </w:r>
      <w:proofErr w:type="spellEnd"/>
      <w:r w:rsidR="000D5389" w:rsidRPr="00CF3E37">
        <w:rPr>
          <w:b/>
          <w:lang w:val="ro-RO"/>
        </w:rPr>
        <w:t>.</w:t>
      </w:r>
    </w:p>
    <w:p w14:paraId="2CA81883" w14:textId="37358473" w:rsidR="004D6865" w:rsidRPr="00CF3E37" w:rsidRDefault="00BA4775" w:rsidP="00B67D73">
      <w:pPr>
        <w:tabs>
          <w:tab w:val="left" w:pos="720"/>
        </w:tabs>
        <w:jc w:val="both"/>
        <w:rPr>
          <w:b/>
          <w:lang w:val="ro-RO"/>
        </w:rPr>
      </w:pPr>
      <w:r>
        <w:rPr>
          <w:b/>
          <w:lang w:val="ro-RO"/>
        </w:rPr>
        <w:tab/>
      </w:r>
      <w:r w:rsidR="00B67D73" w:rsidRPr="00CF3E37">
        <w:rPr>
          <w:lang w:val="ro-RO"/>
        </w:rPr>
        <w:t xml:space="preserve">Se va oferta cu prioritate titlul cu </w:t>
      </w:r>
      <w:r w:rsidR="00B67D73" w:rsidRPr="00CF3E37">
        <w:rPr>
          <w:b/>
          <w:lang w:val="ro-RO"/>
        </w:rPr>
        <w:t>codul ISBN specificat</w:t>
      </w:r>
      <w:r w:rsidR="00B67D73" w:rsidRPr="00CF3E37">
        <w:rPr>
          <w:lang w:val="ro-RO"/>
        </w:rPr>
        <w:t xml:space="preserve">; dacă se </w:t>
      </w:r>
      <w:proofErr w:type="spellStart"/>
      <w:r w:rsidR="00B67D73" w:rsidRPr="00CF3E37">
        <w:rPr>
          <w:lang w:val="ro-RO"/>
        </w:rPr>
        <w:t>oferteaza</w:t>
      </w:r>
      <w:proofErr w:type="spellEnd"/>
      <w:r w:rsidR="00B67D73" w:rsidRPr="00CF3E37">
        <w:rPr>
          <w:lang w:val="ro-RO"/>
        </w:rPr>
        <w:t xml:space="preserve"> </w:t>
      </w:r>
      <w:proofErr w:type="spellStart"/>
      <w:r w:rsidR="00B67D73" w:rsidRPr="00CF3E37">
        <w:rPr>
          <w:lang w:val="ro-RO"/>
        </w:rPr>
        <w:t>acelaşi</w:t>
      </w:r>
      <w:proofErr w:type="spellEnd"/>
      <w:r w:rsidR="00B67D73" w:rsidRPr="00CF3E37">
        <w:rPr>
          <w:lang w:val="ro-RO"/>
        </w:rPr>
        <w:t xml:space="preserve"> titlu dar </w:t>
      </w:r>
      <w:r w:rsidR="00B67D73"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  <w:r w:rsidR="001C6B73" w:rsidRPr="00CF3E37">
        <w:rPr>
          <w:b/>
          <w:lang w:val="ro-RO"/>
        </w:rPr>
        <w:t xml:space="preserve"> </w:t>
      </w:r>
    </w:p>
    <w:p w14:paraId="47C135D4" w14:textId="508243FA" w:rsidR="00D73851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</w:t>
      </w:r>
      <w:proofErr w:type="spellStart"/>
      <w:r w:rsidR="00B67D73" w:rsidRPr="00CF3E37">
        <w:rPr>
          <w:i/>
          <w:lang w:val="ro-RO"/>
        </w:rPr>
        <w:t>preţul</w:t>
      </w:r>
      <w:proofErr w:type="spellEnd"/>
      <w:r w:rsidR="00B67D73" w:rsidRPr="00CF3E37">
        <w:rPr>
          <w:i/>
          <w:lang w:val="ro-RO"/>
        </w:rPr>
        <w:t xml:space="preserve">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</w:t>
      </w:r>
      <w:proofErr w:type="spellStart"/>
      <w:r w:rsidR="00B67D73" w:rsidRPr="00CF3E37">
        <w:rPr>
          <w:i/>
          <w:lang w:val="ro-RO"/>
        </w:rPr>
        <w:t>preţul</w:t>
      </w:r>
      <w:proofErr w:type="spellEnd"/>
      <w:r w:rsidR="00B67D73" w:rsidRPr="00CF3E37">
        <w:rPr>
          <w:i/>
          <w:lang w:val="ro-RO"/>
        </w:rPr>
        <w:t xml:space="preserve"> cel mai mic dintre toate ofertele care au titlul soli</w:t>
      </w:r>
      <w:r w:rsidRPr="00CF3E37">
        <w:rPr>
          <w:i/>
          <w:lang w:val="ro-RO"/>
        </w:rPr>
        <w:t>citat indiferent de codul ISBN.</w:t>
      </w:r>
    </w:p>
    <w:p w14:paraId="3076B42C" w14:textId="77777777" w:rsidR="00B735E1" w:rsidRPr="00CF3E37" w:rsidRDefault="00B735E1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8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910"/>
        <w:gridCol w:w="639"/>
      </w:tblGrid>
      <w:tr w:rsidR="001D1F41" w14:paraId="61D0CB2A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FFB00FF" w14:textId="77777777" w:rsidR="001D1F41" w:rsidRDefault="001D1F4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80" w:type="dxa"/>
            <w:shd w:val="clear" w:color="auto" w:fill="auto"/>
            <w:vAlign w:val="center"/>
            <w:hideMark/>
          </w:tcPr>
          <w:p w14:paraId="4B6212E0" w14:textId="77777777" w:rsidR="001D1F41" w:rsidRDefault="001D1F4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carte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C7AE5DB" w14:textId="77777777" w:rsidR="001D1F41" w:rsidRDefault="001D1F41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Cant</w:t>
            </w:r>
            <w:proofErr w:type="gramEnd"/>
          </w:p>
        </w:tc>
      </w:tr>
      <w:tr w:rsidR="001D1F41" w14:paraId="5FC3C91A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20EE479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05FC41C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Introduction to Algorithms, Thomas H.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Cormen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Charles E.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Leiserson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Ronald L. Rivest, Clifford Stein,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: MIT Press Ltd, 9780262046305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4F32AF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25DDAF1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506CAF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20A4CAAF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MCMC from Scratch. A Practical Introduction to Markov Chain Monte Carlo, Masanori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Hanada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So Matsuura,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: Springer Verlag, 9789811927171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D005F8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702CFDD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5A5372E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0" w:type="dxa"/>
            <w:shd w:val="clear" w:color="auto" w:fill="auto"/>
            <w:hideMark/>
          </w:tcPr>
          <w:p w14:paraId="4E429B34" w14:textId="77777777" w:rsidR="001D1F41" w:rsidRDefault="001D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Game Theory: A Comprehensive Introduction, Hans </w:t>
            </w:r>
            <w:proofErr w:type="spellStart"/>
            <w:r>
              <w:rPr>
                <w:sz w:val="20"/>
                <w:szCs w:val="20"/>
              </w:rPr>
              <w:t>Keiding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Editura</w:t>
            </w:r>
            <w:proofErr w:type="spellEnd"/>
            <w:r>
              <w:rPr>
                <w:sz w:val="20"/>
                <w:szCs w:val="20"/>
              </w:rPr>
              <w:t>: World Scientific Publishing Company, 9789814623650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C48FC45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1186B877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1ED213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1120CD5F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Quantum Information Processing, Quantum Computing, and Quantum Error Correction, Ivan B. Djordjevic,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: Academic Press Inc, 9780128219829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2736F6F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EA42CFF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85F571D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7C9DE1FA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Fundamentals of Fourier Analysis, Loukas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Grafakos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: Springer, 9783031564994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FF32A22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0FB1DE48" w14:textId="77777777" w:rsidTr="001D1F41">
        <w:trPr>
          <w:trHeight w:val="76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3B5F19E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4A70FED8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Modeling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 Social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Behavior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: Mathematical and Agent-Based Models of Social Dynamics and Cultural Evolution, Paul E.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Smaldino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: Princeton University Press, 9780691224145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BED751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3D812DA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35A92B6D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80" w:type="dxa"/>
            <w:shd w:val="clear" w:color="auto" w:fill="auto"/>
            <w:hideMark/>
          </w:tcPr>
          <w:p w14:paraId="35F3C213" w14:textId="77777777" w:rsidR="001D1F41" w:rsidRPr="001D1F41" w:rsidRDefault="001D1F41">
            <w:pPr>
              <w:rPr>
                <w:sz w:val="20"/>
                <w:szCs w:val="20"/>
              </w:rPr>
            </w:pPr>
            <w:r w:rsidRPr="001D1F41">
              <w:rPr>
                <w:sz w:val="20"/>
                <w:szCs w:val="20"/>
                <w:lang w:val="en-AU"/>
              </w:rPr>
              <w:t>G. W. H. Lampe (Editor), A Patristic Greek Lexicon, Oxford University Press.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36925B2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42D57B3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3581255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04C41841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Margaret M. Mitchell, John Chrysostom on Paul: Praises and Problem Passages (Writings from the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Greco-roman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 World), Society of Biblical Literature, 2022.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1E33320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8FEE8C3" w14:textId="77777777" w:rsidTr="001D1F41">
        <w:trPr>
          <w:trHeight w:val="76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4A8A384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80" w:type="dxa"/>
            <w:shd w:val="clear" w:color="auto" w:fill="auto"/>
            <w:hideMark/>
          </w:tcPr>
          <w:p w14:paraId="339DFC39" w14:textId="77777777" w:rsidR="001D1F41" w:rsidRDefault="001D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AU"/>
              </w:rPr>
              <w:t>Todd D. Still (Editor, Series Editor), David E. Wilhite (Editor, Series Editor), The Apostolic Fathers and Paul (Pauline and Patristic Scholars in Debate), T&amp;T Clark, 2018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EE1D6E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23BED45B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6345030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80" w:type="dxa"/>
            <w:shd w:val="clear" w:color="auto" w:fill="auto"/>
            <w:hideMark/>
          </w:tcPr>
          <w:p w14:paraId="4FF528FD" w14:textId="77777777" w:rsidR="001D1F41" w:rsidRDefault="001D1F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Nijay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K. Gupta, Erin M. Heim, Scot McKnight, The State of Pauline Studies: A Survey of Recent Research, Baker Academic, 2024.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B324CF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D714455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6AE564DF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80" w:type="dxa"/>
            <w:shd w:val="clear" w:color="auto" w:fill="auto"/>
            <w:hideMark/>
          </w:tcPr>
          <w:p w14:paraId="7D5BB997" w14:textId="77777777" w:rsidR="001D1F41" w:rsidRDefault="001D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AU"/>
              </w:rPr>
              <w:t xml:space="preserve">Barbara Beyer, </w:t>
            </w:r>
            <w:proofErr w:type="gramStart"/>
            <w:r>
              <w:rPr>
                <w:sz w:val="20"/>
                <w:szCs w:val="20"/>
                <w:lang w:val="en-AU"/>
              </w:rPr>
              <w:t>Determined</w:t>
            </w:r>
            <w:proofErr w:type="gramEnd"/>
            <w:r>
              <w:rPr>
                <w:sz w:val="20"/>
                <w:szCs w:val="20"/>
                <w:lang w:val="en-AU"/>
              </w:rPr>
              <w:t xml:space="preserve"> by Christ: The Pauline Metaphor „Being in Christ”: 191 (Novum </w:t>
            </w:r>
            <w:proofErr w:type="spellStart"/>
            <w:r>
              <w:rPr>
                <w:sz w:val="20"/>
                <w:szCs w:val="20"/>
                <w:lang w:val="en-AU"/>
              </w:rPr>
              <w:t>Testamentum</w:t>
            </w:r>
            <w:proofErr w:type="spellEnd"/>
            <w:r>
              <w:rPr>
                <w:sz w:val="20"/>
                <w:szCs w:val="20"/>
                <w:lang w:val="en-AU"/>
              </w:rPr>
              <w:t>, Supplements), Brill, 2024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2EBDC5A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74D1C42E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D57505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180" w:type="dxa"/>
            <w:shd w:val="clear" w:color="auto" w:fill="auto"/>
            <w:hideMark/>
          </w:tcPr>
          <w:p w14:paraId="09B1DCF8" w14:textId="77777777" w:rsidR="001D1F41" w:rsidRDefault="001D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AU"/>
              </w:rPr>
              <w:t>Internet Security: A Hands-on Approach 3rd Edition, Wenliang Du, 2022, 978-17330039-6-4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776D4E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9E9400A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E601000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6528A12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Computer &amp; Internet Security: A Hands-on Approach 3rd Edition, Wenliang Du, 2022, 978-17330039-4-0 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787A59D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A390CC0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144AAED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1021C3C6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James R. Davila, Liturgical Works, Eerdmans Publishing, </w:t>
            </w:r>
            <w:proofErr w:type="gramStart"/>
            <w:r>
              <w:rPr>
                <w:color w:val="000000"/>
                <w:sz w:val="20"/>
                <w:szCs w:val="20"/>
                <w:lang w:val="en-AU"/>
              </w:rPr>
              <w:t>2001,  ISBN</w:t>
            </w:r>
            <w:proofErr w:type="gramEnd"/>
            <w:r>
              <w:rPr>
                <w:color w:val="000000"/>
                <w:sz w:val="20"/>
                <w:szCs w:val="20"/>
                <w:lang w:val="en-AU"/>
              </w:rPr>
              <w:t xml:space="preserve"> 9780802843807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A6044B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AAAEE9F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9AB0DB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123A423C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>Peter W. Flint, The Bible at Qumran: Text, Shape, and Interpretation, Eerdmans Publishing, 2001, ISBN 9780802846303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00BAAF9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7EBE12E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4A910D4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9B70328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Benyamim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Tsedaka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Sharon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Sullivan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, The Israelite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Samaritan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Version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Torah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Eerdmans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Publishing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>,  2013, ISBN 9780802865199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D00EF5F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89553F4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F2AA17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180" w:type="dxa"/>
            <w:shd w:val="clear" w:color="auto" w:fill="auto"/>
            <w:hideMark/>
          </w:tcPr>
          <w:p w14:paraId="01812076" w14:textId="77777777" w:rsidR="001D1F41" w:rsidRDefault="001D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AU"/>
              </w:rPr>
              <w:t xml:space="preserve">Matthias </w:t>
            </w:r>
            <w:proofErr w:type="spellStart"/>
            <w:r>
              <w:rPr>
                <w:sz w:val="20"/>
                <w:szCs w:val="20"/>
                <w:lang w:val="en-AU"/>
              </w:rPr>
              <w:t>Henze&amp;David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Lincicum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, Israel s Scriptures in Early Christian Writings, </w:t>
            </w:r>
            <w:proofErr w:type="spellStart"/>
            <w:r>
              <w:rPr>
                <w:sz w:val="20"/>
                <w:szCs w:val="20"/>
                <w:lang w:val="en-AU"/>
              </w:rPr>
              <w:t>Eerdamans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Publishing, 2023, ISBN 9780802874443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1C6F441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75A76CF4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3C2A3F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0D19ED6A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>Frances M. Young, Scripture, The Genesis of Doctrine, Eerdmans Publishing, 2023, ISBN 9780802882981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6B5C085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7717964C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330BC72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180" w:type="dxa"/>
            <w:shd w:val="clear" w:color="auto" w:fill="auto"/>
            <w:hideMark/>
          </w:tcPr>
          <w:p w14:paraId="65E3D60B" w14:textId="77777777" w:rsidR="001D1F41" w:rsidRDefault="001D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AU"/>
              </w:rPr>
              <w:t xml:space="preserve">Frances M. Young, Scripture in Doctrinal Dispute, </w:t>
            </w:r>
            <w:proofErr w:type="spellStart"/>
            <w:r>
              <w:rPr>
                <w:sz w:val="20"/>
                <w:szCs w:val="20"/>
                <w:lang w:val="en-AU"/>
              </w:rPr>
              <w:t>Eerdamans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Publishing, 2024, ISBN 9780802882998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0974AA5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61EC737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EEDD34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64CF1366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>Martin A. Sweeney, Jewish Mysticism from Ancient Times Through Today, Eerdmans Publishing, 2020, ISBN 9780802864031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7280A4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0A8A87C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5CD743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65EFC5F5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Torleif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Elgvin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Warrior, King, Servant,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Savior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. Messianism in the Hebrew Bible and Early Jewish Texts, Eerdmans Publishing, 2022, ISBN 9780802878182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A8A248A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0749529C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41547B8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180" w:type="dxa"/>
            <w:shd w:val="clear" w:color="auto" w:fill="auto"/>
            <w:hideMark/>
          </w:tcPr>
          <w:p w14:paraId="6113EC1E" w14:textId="77777777" w:rsidR="001D1F41" w:rsidRDefault="001D1F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Karolien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Vermeulen, Elizabeth Hayes, How We Read the Bible, Eerdmans Publishing, 2022, ISBN 9780802878090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456215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0D9DC42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2F2DBE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59EAED5B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Rabbi Barry Rubin, The Complete Jewish Study Bible, 2017 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4A09DFE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0793E84C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00E3B8A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B2FAEFE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Gary Edward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Schnittjer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, Old Testament Use of Old Testament, Zondervan Academic, 2021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F59155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13C510C9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043689A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4510B03D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Douglas A. Knight, The Meaning of the Bible: What the Jewish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Scripturea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 and Christian Old Testament Can Teach Us,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Herperone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 Press, 2012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C45FB4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07958D73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0A21A18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473E557D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Hermann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Strack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A Commentary of the New Testament from the Talmud and Midrash, vol I: </w:t>
            </w:r>
            <w:proofErr w:type="gramStart"/>
            <w:r>
              <w:rPr>
                <w:color w:val="000000"/>
                <w:sz w:val="20"/>
                <w:szCs w:val="20"/>
                <w:lang w:val="en-AU"/>
              </w:rPr>
              <w:t xml:space="preserve">Matthew, 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Lexham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en-AU"/>
              </w:rPr>
              <w:t xml:space="preserve"> Academic, 2022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D62850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68BEAD3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0F60219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180" w:type="dxa"/>
            <w:shd w:val="clear" w:color="auto" w:fill="auto"/>
            <w:hideMark/>
          </w:tcPr>
          <w:p w14:paraId="75F542CB" w14:textId="77777777" w:rsidR="001D1F41" w:rsidRDefault="001D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AU"/>
              </w:rPr>
              <w:t>Richard N. Longenecker, Biblical Exegesis in the Apostolic Period, Eerdmans Publishing, 1999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D1054A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A4C6B95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0BC72E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6891B281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Hermann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Strack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A Commentary of the New Testament from the Talmud and Midrash, vol III: Romans Through </w:t>
            </w:r>
            <w:proofErr w:type="gramStart"/>
            <w:r>
              <w:rPr>
                <w:color w:val="000000"/>
                <w:sz w:val="20"/>
                <w:szCs w:val="20"/>
                <w:lang w:val="en-AU"/>
              </w:rPr>
              <w:t xml:space="preserve">Revelation, 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Lexham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val="en-AU"/>
              </w:rPr>
              <w:t xml:space="preserve"> Academic, 2021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879F8D9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7303E281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0C8094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5197E1B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Robert G.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Hoyland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, The Oxford History of the Holy Land, Oxford University Press, 2023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E078EF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78E9602B" w14:textId="77777777" w:rsidTr="001D1F41">
        <w:trPr>
          <w:trHeight w:val="76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7157415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0D134856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DaF im Unternehmen A1 Kurs- und Übungsbuch mit Audios und Filmen online, Andreea Farmache, Regine Grosser, Claudia Hanke, Klaus F. Mautsch, Ilse Sander, Daniela Schmeiser, Udo Tellmann, Editura Klett, 9783126764407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7CAC4B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F68F7C1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C1B3A99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2BA3C57E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DaF im Unternehmen Lehrerhandbuch A1, Radka Lemmen, Editura Klett, 9783126764414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4DC384F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1075AB5" w14:textId="77777777" w:rsidTr="001D1F41">
        <w:trPr>
          <w:trHeight w:val="76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08F584C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4DF37BB7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DaF im Unternehmen Kurs- und Ubungsbuch A2 mit Audios und Filmen online, Regine Grosser, Claudia Hanke, Viktoria Ilse, Klaus Mautsch, Ilse Sander, Daniela Schmeiser, Editura Klett, 9783126764452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0DE08E1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AFE9794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022FA9B9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798EDB1F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DaF im Unternehmen Lehrerhandbuch A2, Radka Lemmen, Editura Klett, 9783126764469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87927F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0A1A7365" w14:textId="77777777" w:rsidTr="001D1F41">
        <w:trPr>
          <w:trHeight w:val="76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409DDCE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98F2E42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DaF im Unternehmen Kurs- und Ubungsbuch B1 mit Audios und Filmen online, Nadja Fügert, Regine Grosser, Claudia Hanke, Viktoria Ilse, Klaus Mautsch, Ilse Sander, Daniela Schmeiser, Editura Klett, 9783126764506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4EE6EB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90EE3DB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33C9A86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5A4E78E5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DaF im Unternehmen Lehrerhandbuch B1, Radka Lemmen, Editura Klett, 9783126764513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F80BE3D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4A9A966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B481D2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08933DC8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Im Beruf Neu A2+/B1 Kursbuch, Editura Hueber Verlag, 9783192311901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3B5E89E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2C2F3128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3BD48A2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63C469FB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Im Beruf Neu A2+/B1 Arbeitsbuch, Editura Hueber Verlag, 9783192411908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122B96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2DDC023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97DA0BA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538BD2B4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Im Beruf NEU B1+/B2 Kursbuch, Editura Hueber Verlag, 9783192011900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61F1E6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1042911B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020E870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981F5D7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Im Beruf NEU B1+/B2 Arbeitsbuch, Editura Hueber Verlag, 9783192111907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9C11B5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E3D7C90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64C56AA2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0498C10A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Im Beruf NEU B2+/C1 Kursbuch, Editura Hueber Verlag, 9783192611902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3325D9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192C461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47E0935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0D80D077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Im Beruf NEU B2+/C1 Arbeitsbuch, Editura Hueber Verlag, 9783192711909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1CA1BA1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733F1EC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684B5B9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C3C570B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Schritte international im Beruf, Aktuelle Lesetexte aus Wirtschaft und Beruf, Editura Hueber Verlag, 9783196618518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1E41CDB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0AC753CD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ED4C804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440A4720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Übungsgrammatik für Anfänger, Lehrbuch und Übungsbuch, Editura Hueber Verlag, 9783190074471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957724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B5EBD01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1BE6A2B0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79FBEACA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Übungsgrammatik für Fortgeschrittene, Editura Hueber Verlag, 9783190074488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06B31B5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492FE98F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3C859772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6C0FC036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Duden Band 5 – Das Fremdwörterbuch, Editura Dudenverlag, 9783195117357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34DC29E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009B03E6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4E1FFBB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3C07D952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Duden Band 9 – Sprachliche Zweifelsfälle Das Wörterbuch für richtiges und gutes Deutsch, Editura Dudenverlag, 9783411040995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428E9B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68827E3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5F1500A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25988666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Zwischendurch mal Landeskunde, Editura Hueber Verlag, 9783193010025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768B22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3FAC5D5E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206F0A81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5EF2C4F0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Interkulturelle Kommunikation Missverständnisse und Verständigung, Edith Broszinsky-Schwabe, Editura Springer, 9783658139827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27A0F5E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1CE5D194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5286BF48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166508B9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Interkulturelle Kommunikation Länderporträts - Kulturunterschiede – Unternehmensbeispiele, Anabel Ternes, Ian Towers, Editura Springer, 3658102365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D0C5356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56B82AC6" w14:textId="77777777" w:rsidTr="001D1F41">
        <w:trPr>
          <w:trHeight w:val="255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37A5CB3F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6E72F75E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Interkulturelle Kommunikation, Hans Jürgen Heringer, Editura UTB, 3825248151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B88B5ED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E5FECCE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24DDA6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2FC1620A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Exploring Culture. Exercises, Stories and Synthetic Cultures, Gert Jan Hofstede, Paul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B.Pedersen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Geert Hofstede, </w:t>
            </w:r>
            <w:proofErr w:type="spellStart"/>
            <w:r>
              <w:rPr>
                <w:color w:val="000000"/>
                <w:sz w:val="20"/>
                <w:szCs w:val="20"/>
              </w:rPr>
              <w:t>Editura</w:t>
            </w:r>
            <w:proofErr w:type="spellEnd"/>
            <w:r>
              <w:rPr>
                <w:color w:val="000000"/>
                <w:sz w:val="20"/>
                <w:szCs w:val="20"/>
              </w:rPr>
              <w:t>: John Murray Press, 1877864900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8DAD667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1F41" w14:paraId="63661A16" w14:textId="77777777" w:rsidTr="001D1F41">
        <w:trPr>
          <w:trHeight w:val="510"/>
          <w:jc w:val="center"/>
        </w:trPr>
        <w:tc>
          <w:tcPr>
            <w:tcW w:w="400" w:type="dxa"/>
            <w:shd w:val="clear" w:color="auto" w:fill="auto"/>
            <w:vAlign w:val="center"/>
            <w:hideMark/>
          </w:tcPr>
          <w:p w14:paraId="710C8E4C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180" w:type="dxa"/>
            <w:shd w:val="clear" w:color="auto" w:fill="auto"/>
            <w:vAlign w:val="bottom"/>
            <w:hideMark/>
          </w:tcPr>
          <w:p w14:paraId="09BBF65E" w14:textId="77777777" w:rsidR="001D1F41" w:rsidRDefault="001D1F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Cultures and Organizations: Software of the Mind, Third Edition, Geert Hofstede, Gert Jan Hofstede, Michael </w:t>
            </w:r>
            <w:proofErr w:type="spellStart"/>
            <w:r>
              <w:rPr>
                <w:color w:val="000000"/>
                <w:sz w:val="20"/>
                <w:szCs w:val="20"/>
              </w:rPr>
              <w:t>Minkov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Editura</w:t>
            </w:r>
            <w:proofErr w:type="spellEnd"/>
            <w:r>
              <w:rPr>
                <w:color w:val="000000"/>
                <w:sz w:val="20"/>
                <w:szCs w:val="20"/>
              </w:rPr>
              <w:t>: McGraw-Hill Education – Europe, 0071664181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AE73843" w14:textId="77777777" w:rsidR="001D1F41" w:rsidRDefault="001D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A3AD07E" w14:textId="77777777" w:rsidR="00B01C92" w:rsidRPr="00CF3E37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p w14:paraId="03493B2A" w14:textId="0C4BE125" w:rsidR="004C68B8" w:rsidRPr="00CF3E37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 xml:space="preserve">0 zile. </w:t>
      </w:r>
    </w:p>
    <w:p w14:paraId="2B6F6831" w14:textId="77777777" w:rsidR="004C68B8" w:rsidRPr="00CF3E37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CF3E37">
        <w:rPr>
          <w:b/>
          <w:iCs/>
          <w:szCs w:val="24"/>
          <w:lang w:val="fr-FR"/>
        </w:rPr>
        <w:t>Criteriul</w:t>
      </w:r>
      <w:proofErr w:type="spellEnd"/>
      <w:r w:rsidRPr="00CF3E37">
        <w:rPr>
          <w:b/>
          <w:iCs/>
          <w:szCs w:val="24"/>
          <w:lang w:val="fr-FR"/>
        </w:rPr>
        <w:t xml:space="preserve"> de </w:t>
      </w:r>
      <w:proofErr w:type="spellStart"/>
      <w:r w:rsidRPr="00CF3E37">
        <w:rPr>
          <w:b/>
          <w:iCs/>
          <w:szCs w:val="24"/>
          <w:lang w:val="fr-FR"/>
        </w:rPr>
        <w:t>atribuire</w:t>
      </w:r>
      <w:proofErr w:type="spellEnd"/>
      <w:r w:rsidRPr="00CF3E37">
        <w:rPr>
          <w:b/>
          <w:iCs/>
          <w:szCs w:val="24"/>
          <w:lang w:val="fr-FR"/>
        </w:rPr>
        <w:t xml:space="preserve"> : </w:t>
      </w:r>
      <w:proofErr w:type="spellStart"/>
      <w:r w:rsidRPr="00CF3E37">
        <w:rPr>
          <w:b/>
          <w:iCs/>
          <w:szCs w:val="24"/>
          <w:lang w:val="fr-FR"/>
        </w:rPr>
        <w:t>pre</w:t>
      </w:r>
      <w:r w:rsidRPr="00CF3E37">
        <w:rPr>
          <w:b/>
          <w:iCs/>
          <w:szCs w:val="24"/>
          <w:lang w:val="ro-RO"/>
        </w:rPr>
        <w:t>țul</w:t>
      </w:r>
      <w:proofErr w:type="spellEnd"/>
      <w:r w:rsidRPr="00CF3E37">
        <w:rPr>
          <w:b/>
          <w:iCs/>
          <w:szCs w:val="24"/>
          <w:lang w:val="ro-RO"/>
        </w:rPr>
        <w:t xml:space="preserve">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14:paraId="6BFCE08A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 xml:space="preserve">In conformitate cu prevederile Legii 139/2022, contractantul are </w:t>
      </w:r>
      <w:proofErr w:type="spellStart"/>
      <w:r w:rsidRPr="00CF3E37">
        <w:rPr>
          <w:lang w:val="ro-RO" w:eastAsia="ro-RO"/>
        </w:rPr>
        <w:t>obligatia</w:t>
      </w:r>
      <w:proofErr w:type="spellEnd"/>
      <w:r w:rsidRPr="00CF3E37">
        <w:rPr>
          <w:lang w:val="ro-RO" w:eastAsia="ro-RO"/>
        </w:rPr>
        <w:t xml:space="preserve"> de a emite facturi electronice si de a le transmite </w:t>
      </w:r>
      <w:proofErr w:type="spellStart"/>
      <w:r w:rsidRPr="00CF3E37">
        <w:rPr>
          <w:lang w:val="ro-RO" w:eastAsia="ro-RO"/>
        </w:rPr>
        <w:t>autoritatii</w:t>
      </w:r>
      <w:proofErr w:type="spellEnd"/>
      <w:r w:rsidRPr="00CF3E37">
        <w:rPr>
          <w:lang w:val="ro-RO" w:eastAsia="ro-RO"/>
        </w:rPr>
        <w:t xml:space="preserve"> contractante prin sistemul </w:t>
      </w:r>
      <w:proofErr w:type="spellStart"/>
      <w:r w:rsidRPr="00CF3E37">
        <w:rPr>
          <w:lang w:val="ro-RO" w:eastAsia="ro-RO"/>
        </w:rPr>
        <w:t>national</w:t>
      </w:r>
      <w:proofErr w:type="spellEnd"/>
      <w:r w:rsidRPr="00CF3E37">
        <w:rPr>
          <w:lang w:val="ro-RO" w:eastAsia="ro-RO"/>
        </w:rPr>
        <w:t xml:space="preserve"> privind factura electronica RO e-factura.</w:t>
      </w:r>
    </w:p>
    <w:p w14:paraId="5F3EFC93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 xml:space="preserve">a) 30 de zile calendaristice de la data la care factura electronica este disponibila spre </w:t>
      </w:r>
      <w:proofErr w:type="spellStart"/>
      <w:r w:rsidRPr="00CF3E37">
        <w:rPr>
          <w:lang w:val="ro-RO" w:eastAsia="ro-RO"/>
        </w:rPr>
        <w:t>descarcare</w:t>
      </w:r>
      <w:proofErr w:type="spellEnd"/>
      <w:r w:rsidRPr="00CF3E37">
        <w:rPr>
          <w:lang w:val="ro-RO" w:eastAsia="ro-RO"/>
        </w:rPr>
        <w:t xml:space="preserve"> de către Autoritatea Contractanta, din sistemul RO e-factura, daca </w:t>
      </w:r>
      <w:proofErr w:type="spellStart"/>
      <w:r w:rsidRPr="00CF3E37">
        <w:rPr>
          <w:lang w:val="ro-RO" w:eastAsia="ro-RO"/>
        </w:rPr>
        <w:t>receptia</w:t>
      </w:r>
      <w:proofErr w:type="spellEnd"/>
      <w:r w:rsidRPr="00CF3E37">
        <w:rPr>
          <w:lang w:val="ro-RO" w:eastAsia="ro-RO"/>
        </w:rPr>
        <w:t xml:space="preserve"> bunurilor este anterioara acestei date;</w:t>
      </w:r>
    </w:p>
    <w:p w14:paraId="74EC040C" w14:textId="359AE4B9" w:rsidR="00DD1C55" w:rsidRDefault="00A0728D" w:rsidP="00D35EC5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 xml:space="preserve">b) 30 de zile calendaristice de la data </w:t>
      </w:r>
      <w:proofErr w:type="spellStart"/>
      <w:r w:rsidRPr="00CF3E37">
        <w:rPr>
          <w:lang w:val="ro-RO" w:eastAsia="ro-RO"/>
        </w:rPr>
        <w:t>receptiei</w:t>
      </w:r>
      <w:proofErr w:type="spellEnd"/>
      <w:r w:rsidRPr="00CF3E37">
        <w:rPr>
          <w:lang w:val="ro-RO" w:eastAsia="ro-RO"/>
        </w:rPr>
        <w:t xml:space="preserve"> bunurilor daca factura electronica este disponibila spre </w:t>
      </w:r>
      <w:proofErr w:type="spellStart"/>
      <w:r w:rsidRPr="00CF3E37">
        <w:rPr>
          <w:lang w:val="ro-RO" w:eastAsia="ro-RO"/>
        </w:rPr>
        <w:t>descarcare</w:t>
      </w:r>
      <w:proofErr w:type="spellEnd"/>
      <w:r w:rsidRPr="00CF3E37">
        <w:rPr>
          <w:lang w:val="ro-RO" w:eastAsia="ro-RO"/>
        </w:rPr>
        <w:t xml:space="preserve"> de către Autoritatea Contractanta din sistemul RO e-factura, la data </w:t>
      </w:r>
      <w:proofErr w:type="spellStart"/>
      <w:r w:rsidRPr="00CF3E37">
        <w:rPr>
          <w:lang w:val="ro-RO" w:eastAsia="ro-RO"/>
        </w:rPr>
        <w:t>receptiei</w:t>
      </w:r>
      <w:proofErr w:type="spellEnd"/>
      <w:r w:rsidRPr="00CF3E37">
        <w:rPr>
          <w:lang w:val="ro-RO" w:eastAsia="ro-RO"/>
        </w:rPr>
        <w:t xml:space="preserve"> ori anterior acestei date.</w:t>
      </w:r>
    </w:p>
    <w:p w14:paraId="12454C73" w14:textId="079296F2" w:rsidR="00B735E1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1DB57A1D" w14:textId="561A66DA" w:rsidR="00B735E1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4DE89B80" w14:textId="77777777" w:rsidR="00B735E1" w:rsidRPr="00D35EC5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77777777" w:rsidR="005E26E4" w:rsidRPr="00CF3E37" w:rsidRDefault="006273DD" w:rsidP="005E26E4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 xml:space="preserve"> </w:t>
      </w:r>
      <w:proofErr w:type="spellStart"/>
      <w:r w:rsidR="00F116B1" w:rsidRPr="00CF3E37">
        <w:rPr>
          <w:b/>
          <w:lang w:val="ro-RO"/>
        </w:rPr>
        <w:t>Achizitii</w:t>
      </w:r>
      <w:proofErr w:type="spellEnd"/>
      <w:r w:rsidR="00F116B1" w:rsidRPr="00CF3E37">
        <w:rPr>
          <w:b/>
          <w:lang w:val="ro-RO"/>
        </w:rPr>
        <w:t xml:space="preserve"> Publice si </w:t>
      </w:r>
      <w:proofErr w:type="spellStart"/>
      <w:r w:rsidR="00F116B1" w:rsidRPr="00CF3E37">
        <w:rPr>
          <w:b/>
          <w:lang w:val="ro-RO"/>
        </w:rPr>
        <w:t>Urmarire</w:t>
      </w:r>
      <w:proofErr w:type="spellEnd"/>
      <w:r w:rsidR="00F116B1" w:rsidRPr="00CF3E37">
        <w:rPr>
          <w:b/>
          <w:lang w:val="ro-RO"/>
        </w:rPr>
        <w:t xml:space="preserve">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5E26E4">
      <w:pPr>
        <w:ind w:left="391"/>
        <w:jc w:val="center"/>
        <w:rPr>
          <w:b/>
          <w:lang w:val="ro-RO"/>
        </w:rPr>
      </w:pPr>
      <w:r w:rsidRPr="00CF3E37">
        <w:rPr>
          <w:b/>
        </w:rPr>
        <w:t>Ing.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366CD7">
      <w:pPr>
        <w:rPr>
          <w:lang w:val="ro-RO"/>
        </w:rPr>
      </w:pPr>
    </w:p>
    <w:p w14:paraId="3C2C59BE" w14:textId="77777777" w:rsidR="00310F9F" w:rsidRPr="00CF3E37" w:rsidRDefault="00310F9F" w:rsidP="00366CD7">
      <w:pPr>
        <w:rPr>
          <w:lang w:val="ro-RO"/>
        </w:rPr>
      </w:pPr>
    </w:p>
    <w:p w14:paraId="0C7B9E46" w14:textId="77777777" w:rsidR="00310F9F" w:rsidRPr="00CF3E37" w:rsidRDefault="00310F9F" w:rsidP="00366CD7">
      <w:pPr>
        <w:rPr>
          <w:lang w:val="ro-RO"/>
        </w:rPr>
      </w:pPr>
    </w:p>
    <w:p w14:paraId="7D73AB82" w14:textId="43C96196" w:rsidR="00606067" w:rsidRDefault="00606067" w:rsidP="00366CD7">
      <w:pPr>
        <w:rPr>
          <w:lang w:val="ro-RO"/>
        </w:rPr>
      </w:pPr>
    </w:p>
    <w:p w14:paraId="1FB189D7" w14:textId="77777777" w:rsidR="00B735E1" w:rsidRPr="00CF3E37" w:rsidRDefault="00B735E1" w:rsidP="00366CD7">
      <w:pPr>
        <w:rPr>
          <w:lang w:val="ro-RO"/>
        </w:rPr>
      </w:pPr>
    </w:p>
    <w:p w14:paraId="59879063" w14:textId="77777777" w:rsidR="00F74E70" w:rsidRPr="00CF3E37" w:rsidRDefault="00F74E70" w:rsidP="00366CD7">
      <w:pPr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366CD7">
      <w:pPr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4CC5" w14:textId="77777777" w:rsidR="006D67FD" w:rsidRDefault="006D67FD">
      <w:r>
        <w:separator/>
      </w:r>
    </w:p>
  </w:endnote>
  <w:endnote w:type="continuationSeparator" w:id="0">
    <w:p w14:paraId="578AD8AB" w14:textId="77777777" w:rsidR="006D67FD" w:rsidRDefault="006D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1816" w14:textId="77777777"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46D8" w14:textId="77777777"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B518" w14:textId="77777777" w:rsidR="006D67FD" w:rsidRDefault="006D67FD">
      <w:r>
        <w:separator/>
      </w:r>
    </w:p>
  </w:footnote>
  <w:footnote w:type="continuationSeparator" w:id="0">
    <w:p w14:paraId="46DA895A" w14:textId="77777777" w:rsidR="006D67FD" w:rsidRDefault="006D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419B" w14:textId="77777777"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D35EC5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D35EC5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</w:p>
  <w:p w14:paraId="4698B7BE" w14:textId="77777777"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7E71" w14:textId="77777777"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1F41"/>
    <w:rsid w:val="001D576C"/>
    <w:rsid w:val="001D5E50"/>
    <w:rsid w:val="001E789D"/>
    <w:rsid w:val="001F425E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7FD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D1C55"/>
    <w:rsid w:val="00DD55AA"/>
    <w:rsid w:val="00DD7591"/>
    <w:rsid w:val="00DE3F4C"/>
    <w:rsid w:val="00DF6A40"/>
    <w:rsid w:val="00DF7BBD"/>
    <w:rsid w:val="00E05A47"/>
    <w:rsid w:val="00E0627E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EFE0-E676-4E51-890A-87BDF8F7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8289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Windows User</cp:lastModifiedBy>
  <cp:revision>5</cp:revision>
  <cp:lastPrinted>2024-09-03T10:56:00Z</cp:lastPrinted>
  <dcterms:created xsi:type="dcterms:W3CDTF">2024-10-25T08:23:00Z</dcterms:created>
  <dcterms:modified xsi:type="dcterms:W3CDTF">2024-10-31T13:58:00Z</dcterms:modified>
</cp:coreProperties>
</file>