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613F" w14:textId="1DCB5C06" w:rsidR="00F00B05" w:rsidRPr="00F00B05" w:rsidRDefault="00B4716D" w:rsidP="002E70D7">
      <w:pPr>
        <w:spacing w:before="240"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087311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F00B05" w:rsidRPr="00F00B05">
        <w:rPr>
          <w:rFonts w:ascii="Verdana" w:hAnsi="Verdana"/>
          <w:b/>
          <w:color w:val="002060"/>
          <w:sz w:val="28"/>
          <w:szCs w:val="28"/>
          <w:lang w:val="ro-RO"/>
        </w:rPr>
        <w:t xml:space="preserve">KA131 - Dimensiunea </w:t>
      </w:r>
      <w:proofErr w:type="spellStart"/>
      <w:r w:rsidR="00F00B05" w:rsidRPr="00F00B05">
        <w:rPr>
          <w:rFonts w:ascii="Verdana" w:hAnsi="Verdana"/>
          <w:b/>
          <w:color w:val="002060"/>
          <w:sz w:val="28"/>
          <w:szCs w:val="28"/>
          <w:lang w:val="ro-RO"/>
        </w:rPr>
        <w:t>Internaţională</w:t>
      </w:r>
      <w:proofErr w:type="spellEnd"/>
    </w:p>
    <w:p w14:paraId="0E4CC527" w14:textId="3B48ED8C" w:rsidR="00B4716D" w:rsidRDefault="00B4716D" w:rsidP="00A00D45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</w:t>
      </w:r>
      <w:proofErr w:type="spellStart"/>
      <w:r w:rsidR="002F367B">
        <w:rPr>
          <w:rFonts w:ascii="Verdana" w:hAnsi="Verdana"/>
          <w:b/>
          <w:color w:val="002060"/>
          <w:sz w:val="24"/>
          <w:szCs w:val="24"/>
          <w:lang w:val="ro-RO"/>
        </w:rPr>
        <w:t>studenţeşti</w:t>
      </w:r>
      <w:proofErr w:type="spellEnd"/>
      <w:r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AA4DAF"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de </w:t>
      </w:r>
      <w:r w:rsidR="008C168E">
        <w:rPr>
          <w:rFonts w:ascii="Verdana" w:hAnsi="Verdana"/>
          <w:b/>
          <w:color w:val="002060"/>
          <w:sz w:val="24"/>
          <w:szCs w:val="24"/>
          <w:lang w:val="ro-RO"/>
        </w:rPr>
        <w:t xml:space="preserve">studiu de </w:t>
      </w:r>
      <w:r w:rsidR="00AA4DAF"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lungă </w:t>
      </w:r>
      <w:r w:rsidR="00AE2264" w:rsidRPr="00087311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 w:rsidRPr="00087311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  <w:r w:rsidR="00F00B05">
        <w:rPr>
          <w:rFonts w:ascii="Verdana" w:hAnsi="Verdana"/>
          <w:b/>
          <w:color w:val="002060"/>
          <w:sz w:val="24"/>
          <w:szCs w:val="24"/>
          <w:lang w:val="ro-RO"/>
        </w:rPr>
        <w:t xml:space="preserve"> în </w:t>
      </w:r>
      <w:proofErr w:type="spellStart"/>
      <w:r w:rsidR="00F00B05">
        <w:rPr>
          <w:rFonts w:ascii="Verdana" w:hAnsi="Verdana"/>
          <w:b/>
          <w:color w:val="002060"/>
          <w:sz w:val="24"/>
          <w:szCs w:val="24"/>
          <w:lang w:val="ro-RO"/>
        </w:rPr>
        <w:t>ţările</w:t>
      </w:r>
      <w:proofErr w:type="spellEnd"/>
      <w:r w:rsidR="00F00B05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proofErr w:type="spellStart"/>
      <w:r w:rsidR="00F00B05">
        <w:rPr>
          <w:rFonts w:ascii="Verdana" w:hAnsi="Verdana"/>
          <w:b/>
          <w:color w:val="002060"/>
          <w:sz w:val="24"/>
          <w:szCs w:val="24"/>
          <w:lang w:val="ro-RO"/>
        </w:rPr>
        <w:t>terţe</w:t>
      </w:r>
      <w:proofErr w:type="spellEnd"/>
      <w:r w:rsidR="00F00B05">
        <w:rPr>
          <w:rFonts w:ascii="Verdana" w:hAnsi="Verdana"/>
          <w:b/>
          <w:color w:val="002060"/>
          <w:sz w:val="24"/>
          <w:szCs w:val="24"/>
          <w:lang w:val="ro-RO"/>
        </w:rPr>
        <w:t xml:space="preserve"> care nu sunt asociate Programului</w:t>
      </w:r>
    </w:p>
    <w:p w14:paraId="1B76417B" w14:textId="20C40CC7" w:rsidR="00C462BF" w:rsidRPr="00087311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087311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087311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087311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087311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087311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087311" w:rsidRDefault="00C462BF" w:rsidP="00C462BF">
            <w:pPr>
              <w:spacing w:after="0"/>
              <w:rPr>
                <w:color w:val="FF0000"/>
                <w:lang w:val="ro-RO"/>
              </w:rPr>
            </w:pPr>
          </w:p>
        </w:tc>
      </w:tr>
      <w:tr w:rsidR="00C462BF" w:rsidRPr="00087311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087311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087311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2117455" w:rsidR="00E24459" w:rsidRPr="00087311" w:rsidRDefault="00751BB8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în care va 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Pr="00087311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0342CED1" w14:textId="77777777" w:rsidR="00E311B1" w:rsidRPr="0008731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0AFF7DAE" w:rsidR="00534656" w:rsidRPr="00087311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087311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087311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087311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087311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087311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087311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087311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087311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087311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AC7A26B" w:rsidR="00534656" w:rsidRPr="00087311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Motivele pentru care participi la selecția pentru o mobilitate la această </w:t>
            </w:r>
            <w:r w:rsidR="00751BB8"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087311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9162EAE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F01121A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441609D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B208F9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Pr="00087311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087311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87311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036490F7" w:rsidR="00C462BF" w:rsidRPr="00087311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zCs w:val="16"/>
                <w:lang w:val="ro-RO"/>
              </w:rPr>
              <w:t>Informare privind p</w:t>
            </w:r>
            <w:r w:rsidR="00C462BF" w:rsidRPr="00087311">
              <w:rPr>
                <w:rFonts w:ascii="Verdana" w:eastAsia="Verdana" w:hAnsi="Verdana"/>
                <w:b/>
                <w:color w:val="002060"/>
                <w:sz w:val="16"/>
                <w:szCs w:val="16"/>
                <w:lang w:val="ro-RO"/>
              </w:rPr>
              <w:t>relucrarea datelor cu caracter personal</w:t>
            </w:r>
          </w:p>
        </w:tc>
      </w:tr>
      <w:tr w:rsidR="00C462BF" w:rsidRPr="00087311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3C01D837" w:rsidR="00793925" w:rsidRPr="00087311" w:rsidRDefault="00C462BF" w:rsidP="00087311">
            <w:pPr>
              <w:pStyle w:val="ListParagraph"/>
              <w:spacing w:before="120"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În conformitate cu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dispozițiile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Regulamentului UE 679/2016 privind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protecția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persoanelor fizice în ceea ce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privește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prelucrarea datelor cu caracter personal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privind libera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circulație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a acestor date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abrogare a Directivei 95/46/CE, respectiv cu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dispozițiile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Legii nr. 506/2004, actualizată la data de 17 octombrie 2015, privind prelucrarea datelor cu caracter personal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protecția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vieții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private în sectorul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comunicațiilor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electronice,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Alexandru Ioan Cuza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”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din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are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obligaţia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legală de a administra, prelucra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porta, în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condiţii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siguranţă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numai pentru scopurile prevăzute de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legislaţia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vigoare, datele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cu caracter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personal furniza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te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prin documentele depuse în vederea 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candidaturii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și a încheierii unui contract de finanțare pentru o mobilitate studențească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cadrul 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Programul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ui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Erasmus+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implementat 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de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Alexandru Ioan Cuza” din </w:t>
            </w:r>
            <w:proofErr w:type="spellStart"/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.</w:t>
            </w:r>
          </w:p>
          <w:p w14:paraId="1DEB9715" w14:textId="720FB8F9" w:rsidR="00C83B20" w:rsidRPr="00087311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03890C3" w14:textId="472E57D5" w:rsidR="00B765AF" w:rsidRPr="00087311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De asemenea, având în vedere obligativitatea respectării </w:t>
            </w:r>
            <w:hyperlink r:id="rId8" w:history="1">
              <w:r w:rsidRPr="00087311">
                <w:rPr>
                  <w:rStyle w:val="Hyperlink"/>
                  <w:rFonts w:ascii="Verdana" w:eastAsia="Verdana" w:hAnsi="Verdana"/>
                  <w:sz w:val="16"/>
                  <w:szCs w:val="16"/>
                  <w:lang w:val="ro-RO"/>
                </w:rPr>
                <w:t>Cartei Erasmus+</w:t>
              </w:r>
            </w:hyperlink>
            <w:r w:rsidR="00087311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,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baza căreia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Alexandru Ioan Cuza” din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implementează proiecte de mobilitate Erasmus+,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afi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ş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area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rezultatelor selecțiilor pentru mobilități Erasmus+ cu numele și prenumele </w:t>
            </w:r>
            <w:r w:rsidR="009302A5">
              <w:rPr>
                <w:rFonts w:ascii="Verdana" w:eastAsia="Verdana" w:hAnsi="Verdana"/>
                <w:sz w:val="16"/>
                <w:szCs w:val="16"/>
                <w:lang w:val="ro-RO"/>
              </w:rPr>
              <w:t>candidaților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este obligatorie</w:t>
            </w:r>
            <w:r w:rsidR="00EC1E7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.</w:t>
            </w:r>
          </w:p>
          <w:p w14:paraId="1596BD81" w14:textId="79F2B53A" w:rsidR="000E3276" w:rsidRPr="00087311" w:rsidRDefault="000E3276" w:rsidP="00087311">
            <w:pPr>
              <w:spacing w:after="0" w:line="240" w:lineRule="auto"/>
              <w:ind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F98A0CB" w14:textId="77777777" w:rsidR="009F272E" w:rsidRDefault="009F272E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530EFD2A" w14:textId="77777777" w:rsidR="009F272E" w:rsidRPr="00087311" w:rsidRDefault="009F272E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87311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87311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6"/>
                <w:szCs w:val="16"/>
                <w:lang w:val="ro-RO"/>
              </w:rPr>
            </w:pPr>
            <w:r w:rsidRPr="00087311"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ro-RO"/>
              </w:rPr>
              <w:t>Declarație cu privire la numărul de luni de mobilitate Erasmus+ realizate</w:t>
            </w:r>
          </w:p>
        </w:tc>
      </w:tr>
      <w:tr w:rsidR="000E3276" w:rsidRPr="00087311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5F90DBF6" w:rsidR="00510FED" w:rsidRPr="00087311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Am 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luat cunoștință</w:t>
            </w:r>
            <w:r w:rsidR="00AE06E0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despre 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obligația de evitare a dublei </w:t>
            </w:r>
            <w:r w:rsidR="00B11A8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finanțări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B11A8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și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 perioada derulării mobilității</w:t>
            </w:r>
            <w:r w:rsidR="00F32EA3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Erasmus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+ nu voi beneficia de fonduri din alte programe de finanțare ale Uniunii Europene.</w:t>
            </w:r>
          </w:p>
          <w:p w14:paraId="7DFE0134" w14:textId="53536680" w:rsidR="00510FED" w:rsidRPr="00087311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Pe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durata ciclului de studiu (licență/masterat/doctorat) în care îmi voi desfășura mobilitatea </w:t>
            </w:r>
            <w:r w:rsidR="00F32EA3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Erasmus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+ nu totalizez mai mult de 12 luni de mobilități Erasmus.</w:t>
            </w:r>
          </w:p>
          <w:p w14:paraId="3BD77C6D" w14:textId="41901930" w:rsidR="00510FED" w:rsidRPr="00087311" w:rsidRDefault="00510FED" w:rsidP="00B11A8D">
            <w:pPr>
              <w:shd w:val="clear" w:color="auto" w:fill="FFFFFF" w:themeFill="background1"/>
              <w:spacing w:before="120" w:after="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Am luat cunoștință</w:t>
            </w:r>
            <w:r w:rsidR="000E3276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faptul 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că durata totală maximă eligibilă pentru </w:t>
            </w:r>
            <w:r w:rsidR="000E3276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care pot primi finanțare pentru 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mobilități Erasmus este 12 luni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că în calculul celor 12 luni se iau în considerare:</w:t>
            </w:r>
          </w:p>
          <w:p w14:paraId="54CD3AC3" w14:textId="13EF24B9" w:rsidR="00510FED" w:rsidRPr="006E6F3A" w:rsidRDefault="00E311B1" w:rsidP="006E6F3A">
            <w:pPr>
              <w:shd w:val="clear" w:color="auto" w:fill="FFFFFF" w:themeFill="background1"/>
              <w:spacing w:after="0" w:line="240" w:lineRule="auto"/>
              <w:ind w:left="72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-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perioadele Erasmus finanțate și cele cu zero-grant (studiu și practică), inclusiv cele derulate în cadrul Programului de Învățare pe tot Parcursul Vieții (LLP), sub-programul Erasmus;</w:t>
            </w:r>
          </w:p>
          <w:p w14:paraId="3D353E14" w14:textId="10F80017" w:rsidR="00510FED" w:rsidRPr="006E6F3A" w:rsidRDefault="00E311B1" w:rsidP="006E6F3A">
            <w:pPr>
              <w:shd w:val="clear" w:color="auto" w:fill="FFFFFF" w:themeFill="background1"/>
              <w:spacing w:after="0" w:line="240" w:lineRule="auto"/>
              <w:ind w:left="72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-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perioadele de </w:t>
            </w:r>
            <w:r w:rsidR="00BE0A01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practică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Erasmus</w:t>
            </w:r>
            <w:r w:rsidR="00BE0A01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+, derulate în calitate de absolvent,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finanțate și cele cu zero-grant.</w:t>
            </w:r>
          </w:p>
          <w:p w14:paraId="777A4658" w14:textId="379F3DF1" w:rsidR="000E3276" w:rsidRPr="00087311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91818F4" w14:textId="77777777" w:rsidR="00E311B1" w:rsidRPr="0008731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ro-RO"/>
        </w:rPr>
      </w:pPr>
    </w:p>
    <w:p w14:paraId="6C8211FE" w14:textId="77777777" w:rsidR="00E311B1" w:rsidRPr="0008731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color w:val="002060"/>
          <w:sz w:val="18"/>
          <w:szCs w:val="18"/>
          <w:lang w:val="ro-RO"/>
        </w:rPr>
      </w:pPr>
      <w:r w:rsidRPr="00087311">
        <w:rPr>
          <w:rFonts w:ascii="Verdana" w:eastAsia="Verdana" w:hAnsi="Verdana"/>
          <w:b/>
          <w:color w:val="002060"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Pr="0008731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color w:val="002060"/>
          <w:sz w:val="18"/>
          <w:szCs w:val="18"/>
          <w:lang w:val="ro-RO"/>
        </w:rPr>
      </w:pPr>
    </w:p>
    <w:p w14:paraId="1AEC8953" w14:textId="263C8A28" w:rsidR="005D701C" w:rsidRPr="00087311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eastAsia="Verdana" w:hAnsi="Verdana"/>
          <w:b/>
          <w:color w:val="002060"/>
          <w:sz w:val="18"/>
          <w:szCs w:val="18"/>
          <w:lang w:val="ro-RO"/>
        </w:rPr>
        <w:t>Semnătura:</w:t>
      </w:r>
    </w:p>
    <w:sectPr w:rsidR="005D701C" w:rsidRPr="00087311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AC7C" w14:textId="77777777" w:rsidR="00F45E41" w:rsidRDefault="00F45E41" w:rsidP="002A10E5">
      <w:pPr>
        <w:spacing w:after="0" w:line="240" w:lineRule="auto"/>
      </w:pPr>
      <w:r>
        <w:separator/>
      </w:r>
    </w:p>
  </w:endnote>
  <w:endnote w:type="continuationSeparator" w:id="0">
    <w:p w14:paraId="32A98D6C" w14:textId="77777777" w:rsidR="00F45E41" w:rsidRDefault="00F45E41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1252" w14:textId="77777777" w:rsidR="00F45E41" w:rsidRDefault="00F45E41" w:rsidP="002A10E5">
      <w:pPr>
        <w:spacing w:after="0" w:line="240" w:lineRule="auto"/>
      </w:pPr>
      <w:r>
        <w:separator/>
      </w:r>
    </w:p>
  </w:footnote>
  <w:footnote w:type="continuationSeparator" w:id="0">
    <w:p w14:paraId="270B2F93" w14:textId="77777777" w:rsidR="00F45E41" w:rsidRDefault="00F45E41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4391427">
    <w:abstractNumId w:val="0"/>
  </w:num>
  <w:num w:numId="2" w16cid:durableId="2083717216">
    <w:abstractNumId w:val="1"/>
  </w:num>
  <w:num w:numId="3" w16cid:durableId="1863742024">
    <w:abstractNumId w:val="3"/>
  </w:num>
  <w:num w:numId="4" w16cid:durableId="43799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063EC"/>
    <w:rsid w:val="0001512D"/>
    <w:rsid w:val="00022794"/>
    <w:rsid w:val="00035E65"/>
    <w:rsid w:val="00046E92"/>
    <w:rsid w:val="00087311"/>
    <w:rsid w:val="000945C4"/>
    <w:rsid w:val="000A4059"/>
    <w:rsid w:val="000B2FF9"/>
    <w:rsid w:val="000B5622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E2408"/>
    <w:rsid w:val="002E70D7"/>
    <w:rsid w:val="002F367B"/>
    <w:rsid w:val="002F4D82"/>
    <w:rsid w:val="0031708E"/>
    <w:rsid w:val="00317FD5"/>
    <w:rsid w:val="00324253"/>
    <w:rsid w:val="00324717"/>
    <w:rsid w:val="003258D7"/>
    <w:rsid w:val="00367DC5"/>
    <w:rsid w:val="00383750"/>
    <w:rsid w:val="0038423D"/>
    <w:rsid w:val="003952C6"/>
    <w:rsid w:val="003A1F50"/>
    <w:rsid w:val="003B2D3A"/>
    <w:rsid w:val="003B50F1"/>
    <w:rsid w:val="003E1AD8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B71A2"/>
    <w:rsid w:val="004C66C3"/>
    <w:rsid w:val="00510FED"/>
    <w:rsid w:val="00517634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1383E"/>
    <w:rsid w:val="006168CE"/>
    <w:rsid w:val="006225E4"/>
    <w:rsid w:val="006416F7"/>
    <w:rsid w:val="006434E3"/>
    <w:rsid w:val="00656467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6D6AE6"/>
    <w:rsid w:val="006E6F3A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C168E"/>
    <w:rsid w:val="008D2C53"/>
    <w:rsid w:val="008E4C1E"/>
    <w:rsid w:val="008E4EDB"/>
    <w:rsid w:val="008E63EC"/>
    <w:rsid w:val="008E792C"/>
    <w:rsid w:val="009045BD"/>
    <w:rsid w:val="00920165"/>
    <w:rsid w:val="009277FC"/>
    <w:rsid w:val="009302A5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02E0"/>
    <w:rsid w:val="009D1569"/>
    <w:rsid w:val="009D30F4"/>
    <w:rsid w:val="009E07F0"/>
    <w:rsid w:val="009E7811"/>
    <w:rsid w:val="009F272E"/>
    <w:rsid w:val="00A00D45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11A8D"/>
    <w:rsid w:val="00B2689C"/>
    <w:rsid w:val="00B26EB8"/>
    <w:rsid w:val="00B3269C"/>
    <w:rsid w:val="00B332A2"/>
    <w:rsid w:val="00B35FFB"/>
    <w:rsid w:val="00B4716D"/>
    <w:rsid w:val="00B50B47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A01"/>
    <w:rsid w:val="00BE0F85"/>
    <w:rsid w:val="00BF1464"/>
    <w:rsid w:val="00BF46BD"/>
    <w:rsid w:val="00BF56CF"/>
    <w:rsid w:val="00BF7153"/>
    <w:rsid w:val="00C339AC"/>
    <w:rsid w:val="00C462BF"/>
    <w:rsid w:val="00C609A7"/>
    <w:rsid w:val="00C70602"/>
    <w:rsid w:val="00C83B20"/>
    <w:rsid w:val="00CB33D0"/>
    <w:rsid w:val="00D109D0"/>
    <w:rsid w:val="00D27780"/>
    <w:rsid w:val="00D35D73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3770F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00B05"/>
    <w:rsid w:val="00F22FA6"/>
    <w:rsid w:val="00F32EA3"/>
    <w:rsid w:val="00F34332"/>
    <w:rsid w:val="00F34CE8"/>
    <w:rsid w:val="00F37EED"/>
    <w:rsid w:val="00F45E41"/>
    <w:rsid w:val="00F66A19"/>
    <w:rsid w:val="00F731DF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1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1BDE-8AC5-4318-AD49-11C6B80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Erasmus</cp:lastModifiedBy>
  <cp:revision>15</cp:revision>
  <cp:lastPrinted>2024-09-26T11:31:00Z</cp:lastPrinted>
  <dcterms:created xsi:type="dcterms:W3CDTF">2024-10-08T05:52:00Z</dcterms:created>
  <dcterms:modified xsi:type="dcterms:W3CDTF">2025-02-13T10:06:00Z</dcterms:modified>
</cp:coreProperties>
</file>