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A897" w14:textId="0ADAA424" w:rsidR="000E6EB1" w:rsidRDefault="000E6EB1" w:rsidP="00BF6B69"/>
    <w:p w14:paraId="040ADF7D" w14:textId="19833D6F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CF0B79">
        <w:rPr>
          <w:rFonts w:cstheme="minorHAnsi"/>
          <w:color w:val="0070C0"/>
          <w:lang w:val="ro-RO"/>
        </w:rPr>
        <w:t>1</w:t>
      </w:r>
      <w:r w:rsidR="00B92D6C">
        <w:rPr>
          <w:rFonts w:cstheme="minorHAnsi"/>
          <w:color w:val="0070C0"/>
          <w:lang w:val="ro-RO"/>
        </w:rPr>
        <w:t>6</w:t>
      </w:r>
      <w:r w:rsidR="00A41BE7">
        <w:rPr>
          <w:rFonts w:cstheme="minorHAnsi"/>
          <w:color w:val="0070C0"/>
          <w:lang w:val="ro-RO"/>
        </w:rPr>
        <w:t>8</w:t>
      </w:r>
      <w:r>
        <w:rPr>
          <w:rFonts w:cstheme="minorHAnsi"/>
          <w:color w:val="0070C0"/>
          <w:lang w:val="ro-RO"/>
        </w:rPr>
        <w:t>/</w:t>
      </w:r>
      <w:r w:rsidR="00B92D6C">
        <w:rPr>
          <w:rFonts w:cstheme="minorHAnsi"/>
          <w:color w:val="0070C0"/>
          <w:lang w:val="ro-RO"/>
        </w:rPr>
        <w:t>01.04</w:t>
      </w:r>
      <w:r w:rsidR="00CF0B79">
        <w:rPr>
          <w:rFonts w:cstheme="minorHAnsi"/>
          <w:color w:val="0070C0"/>
          <w:lang w:val="ro-RO"/>
        </w:rPr>
        <w:t>.2025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3F7F9BF7" w14:textId="77777777" w:rsidR="00A41BE7" w:rsidRPr="00A41BE7" w:rsidRDefault="00A41BE7" w:rsidP="00A41BE7">
      <w:pPr>
        <w:jc w:val="center"/>
        <w:rPr>
          <w:b/>
          <w:bCs/>
          <w:i/>
          <w:iCs/>
          <w:lang w:val="ro-RO"/>
        </w:rPr>
      </w:pPr>
      <w:r w:rsidRPr="00A41BE7">
        <w:rPr>
          <w:b/>
          <w:bCs/>
          <w:i/>
          <w:iCs/>
          <w:lang w:val="ro-RO"/>
        </w:rPr>
        <w:t>Servicii pentru evenimente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1" w:name="_Toc66289944"/>
      <w:bookmarkStart w:id="2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3" w:name="_Toc181622281"/>
      <w:r w:rsidRPr="008D02AD">
        <w:t>DECLARAŢIE</w:t>
      </w:r>
      <w:bookmarkEnd w:id="1"/>
      <w:bookmarkEnd w:id="2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3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11B86F10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bookmarkStart w:id="4" w:name="_GoBack"/>
      <w:bookmarkEnd w:id="4"/>
      <w:r w:rsidRPr="0010746A">
        <w:rPr>
          <w:rFonts w:cs="Times New Roman"/>
          <w:lang w:val="en-US"/>
        </w:rPr>
        <w:t xml:space="preserve"> Gabriela Carmen PASCARIU</w:t>
      </w:r>
    </w:p>
    <w:p w14:paraId="5953BD07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achiziții</w:t>
      </w:r>
      <w:proofErr w:type="spellEnd"/>
      <w:r w:rsidRPr="0010746A">
        <w:rPr>
          <w:rFonts w:cs="Times New Roman"/>
          <w:lang w:val="en-US"/>
        </w:rPr>
        <w:t xml:space="preserve"> – Irina URSACHI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48B0F" w14:textId="77777777" w:rsidR="00C26B74" w:rsidRDefault="00C26B74" w:rsidP="007B47DF">
      <w:r>
        <w:separator/>
      </w:r>
    </w:p>
  </w:endnote>
  <w:endnote w:type="continuationSeparator" w:id="0">
    <w:p w14:paraId="34754085" w14:textId="77777777" w:rsidR="00C26B74" w:rsidRDefault="00C26B74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72DC" w14:textId="77777777" w:rsidR="00C26B74" w:rsidRDefault="00C26B74" w:rsidP="007B47DF">
      <w:r>
        <w:separator/>
      </w:r>
    </w:p>
  </w:footnote>
  <w:footnote w:type="continuationSeparator" w:id="0">
    <w:p w14:paraId="37D31A1A" w14:textId="77777777" w:rsidR="00C26B74" w:rsidRDefault="00C26B74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5257C"/>
    <w:rsid w:val="00C735D7"/>
    <w:rsid w:val="00C74D88"/>
    <w:rsid w:val="00C8083D"/>
    <w:rsid w:val="00C83754"/>
    <w:rsid w:val="00CB6133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B29C-894C-49F2-91D5-F9E53C90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RamonaC</cp:lastModifiedBy>
  <cp:revision>16</cp:revision>
  <cp:lastPrinted>2024-07-12T11:55:00Z</cp:lastPrinted>
  <dcterms:created xsi:type="dcterms:W3CDTF">2024-07-12T11:33:00Z</dcterms:created>
  <dcterms:modified xsi:type="dcterms:W3CDTF">2025-04-04T04:23:00Z</dcterms:modified>
</cp:coreProperties>
</file>