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F1CEC" w:rsidRP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F1C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0ABD">
        <w:rPr>
          <w:rFonts w:ascii="Times New Roman" w:hAnsi="Times New Roman" w:cs="Times New Roman"/>
          <w:sz w:val="24"/>
          <w:szCs w:val="24"/>
        </w:rPr>
        <w:t>657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F40ABD">
        <w:rPr>
          <w:rFonts w:ascii="Times New Roman" w:hAnsi="Times New Roman" w:cs="Times New Roman"/>
          <w:sz w:val="24"/>
          <w:szCs w:val="24"/>
        </w:rPr>
        <w:t>16.06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:rsidR="00864EE5" w:rsidRDefault="003B65D2" w:rsidP="003B65D2">
      <w:pPr>
        <w:tabs>
          <w:tab w:val="left" w:pos="1950"/>
          <w:tab w:val="center" w:pos="48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53AF" w:rsidRDefault="002253AF" w:rsidP="00864EE5">
      <w:pPr>
        <w:tabs>
          <w:tab w:val="left" w:pos="1950"/>
          <w:tab w:val="center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Solicitare</w:t>
      </w:r>
      <w:proofErr w:type="spellEnd"/>
      <w:r w:rsidRPr="00054A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Pr="00054A0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preţ</w:t>
      </w:r>
      <w:proofErr w:type="spellEnd"/>
    </w:p>
    <w:p w:rsidR="00864EE5" w:rsidRDefault="00864EE5" w:rsidP="00864EE5">
      <w:pPr>
        <w:tabs>
          <w:tab w:val="left" w:pos="1950"/>
          <w:tab w:val="center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EE5" w:rsidRPr="00054A03" w:rsidRDefault="00864EE5" w:rsidP="00864EE5">
      <w:pPr>
        <w:tabs>
          <w:tab w:val="left" w:pos="1950"/>
          <w:tab w:val="center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AF" w:rsidRPr="00054A03" w:rsidRDefault="002253AF" w:rsidP="002253AF">
      <w:pPr>
        <w:jc w:val="both"/>
        <w:rPr>
          <w:rFonts w:ascii="Times New Roman" w:hAnsi="Times New Roman" w:cs="Times New Roman"/>
          <w:sz w:val="24"/>
          <w:szCs w:val="24"/>
        </w:rPr>
      </w:pPr>
      <w:r w:rsidRPr="00054A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achiziţionării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54A03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r w:rsidR="00FE4746">
        <w:rPr>
          <w:rFonts w:ascii="Times New Roman" w:hAnsi="Times New Roman" w:cs="Times New Roman"/>
          <w:sz w:val="24"/>
          <w:szCs w:val="24"/>
        </w:rPr>
        <w:t>23.06</w:t>
      </w:r>
      <w:bookmarkStart w:id="0" w:name="_GoBack"/>
      <w:bookmarkEnd w:id="0"/>
      <w:r w:rsidR="009F1CEC">
        <w:rPr>
          <w:rFonts w:ascii="Times New Roman" w:hAnsi="Times New Roman" w:cs="Times New Roman"/>
          <w:sz w:val="24"/>
          <w:szCs w:val="24"/>
        </w:rPr>
        <w:t>.2025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7" w:type="dxa"/>
        <w:jc w:val="center"/>
        <w:tblLook w:val="04A0" w:firstRow="1" w:lastRow="0" w:firstColumn="1" w:lastColumn="0" w:noHBand="0" w:noVBand="1"/>
      </w:tblPr>
      <w:tblGrid>
        <w:gridCol w:w="728"/>
        <w:gridCol w:w="7182"/>
        <w:gridCol w:w="934"/>
        <w:gridCol w:w="723"/>
      </w:tblGrid>
      <w:tr w:rsidR="002253AF" w:rsidRPr="00817418" w:rsidTr="003B65D2">
        <w:trPr>
          <w:trHeight w:val="305"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Nr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crt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Denumire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produs</w:t>
            </w:r>
            <w:proofErr w:type="spellEnd"/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UM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Cant</w:t>
            </w:r>
          </w:p>
        </w:tc>
      </w:tr>
      <w:tr w:rsidR="002253AF" w:rsidRPr="00817418" w:rsidTr="00864EE5">
        <w:trPr>
          <w:trHeight w:val="422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Lot 1</w:t>
            </w:r>
          </w:p>
        </w:tc>
      </w:tr>
      <w:tr w:rsidR="003567FF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51" w:rsidRPr="00864EE5" w:rsidRDefault="00F67D51" w:rsidP="00F67D5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Solutie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standard pH=4, 500ml, </w:t>
            </w:r>
          </w:p>
          <w:p w:rsidR="003567FF" w:rsidRPr="00817418" w:rsidRDefault="00F67D51" w:rsidP="00F67D5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SigmaAldrich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B5020-500ML </w:t>
            </w:r>
            <w:proofErr w:type="spellStart"/>
            <w:r w:rsidR="003567FF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="003567FF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="003567FF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F67D51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500 ml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3AF" w:rsidRPr="00817418" w:rsidTr="003B65D2">
        <w:trPr>
          <w:trHeight w:val="28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2253AF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51" w:rsidRPr="00864EE5" w:rsidRDefault="00F67D51" w:rsidP="00F67D51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Solutie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standard pH=10, 500 ml,</w:t>
            </w:r>
          </w:p>
          <w:p w:rsidR="002253AF" w:rsidRPr="00817418" w:rsidRDefault="00F67D51" w:rsidP="00F67D51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SigmaAldrich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B4895-500ML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F67D51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500 ml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745D9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7FF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51" w:rsidRPr="00864EE5" w:rsidRDefault="00F67D51" w:rsidP="00F67D51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Solutie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standard pH=7, 500 ml,</w:t>
            </w:r>
          </w:p>
          <w:p w:rsidR="003567FF" w:rsidRPr="00817418" w:rsidRDefault="00F67D51" w:rsidP="00F67D51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SigmaAldrich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B4770-500ML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F67D51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500 ml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7FF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Pr="00864EE5" w:rsidRDefault="00F67D51" w:rsidP="00F67D5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α-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hemolysin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from Staphylococcus aureus, </w:t>
            </w:r>
          </w:p>
          <w:p w:rsidR="00A822A6" w:rsidRPr="00817418" w:rsidRDefault="00A822A6" w:rsidP="00F67D5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lyophilized powder, Protein ~60 % by Lowry, ≥10,000 units/mg protein</w:t>
            </w:r>
          </w:p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gram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storage</w:t>
            </w:r>
            <w:proofErr w:type="gram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temp. 2-8°C, CAS Number:  94716-94-6</w:t>
            </w:r>
          </w:p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H9395-.5MG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A822A6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567FF" w:rsidRPr="0081741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567FF" w:rsidRPr="0081741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3AF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3567FF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AF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1,2-Diphytanoyl-sn-glycero-3-phosphatidylcholine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</w:t>
            </w:r>
          </w:p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Powder 850356P Avanti, CAS Number 207131-40-6,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Aspect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pudră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liofilizata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conţinut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: &gt;99% (TLC),</w:t>
            </w: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temp.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păstrare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: - 20°C, transport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în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gheata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carbonică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,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fiole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25 mg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A822A6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220F0" w:rsidRPr="00817418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A822A6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32C5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C5" w:rsidRPr="00817418" w:rsidRDefault="007D32C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C5" w:rsidRPr="00817418" w:rsidRDefault="00202E75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Yeast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Autolysate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500 g, 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73145-500g-F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biological source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biological source</w:t>
            </w:r>
          </w:p>
          <w:p w:rsidR="00202E75" w:rsidRPr="00817418" w:rsidRDefault="00202E75" w:rsidP="00202E75">
            <w:pPr>
              <w:pStyle w:val="Heading3"/>
              <w:shd w:val="clear" w:color="auto" w:fill="F8F8FC"/>
              <w:spacing w:before="0" w:beforeAutospacing="0" w:after="0" w:afterAutospacing="0" w:line="0" w:lineRule="auto"/>
              <w:rPr>
                <w:color w:val="000000"/>
                <w:sz w:val="24"/>
                <w:szCs w:val="24"/>
              </w:rPr>
            </w:pPr>
            <w:proofErr w:type="gramStart"/>
            <w:r w:rsidRPr="00817418">
              <w:rPr>
                <w:color w:val="000000"/>
                <w:sz w:val="24"/>
                <w:szCs w:val="24"/>
              </w:rPr>
              <w:t>biological</w:t>
            </w:r>
            <w:proofErr w:type="gramEnd"/>
            <w:r w:rsidRPr="00817418">
              <w:rPr>
                <w:color w:val="000000"/>
                <w:sz w:val="24"/>
                <w:szCs w:val="24"/>
              </w:rPr>
              <w:t xml:space="preserve"> source</w:t>
            </w:r>
          </w:p>
          <w:p w:rsidR="00202E75" w:rsidRPr="00817418" w:rsidRDefault="00202E75" w:rsidP="00202E75">
            <w:pPr>
              <w:pStyle w:val="Heading3"/>
              <w:shd w:val="clear" w:color="auto" w:fill="F8F8FC"/>
              <w:spacing w:before="0" w:beforeAutospacing="0" w:after="0" w:afterAutospacing="0" w:line="0" w:lineRule="auto"/>
              <w:rPr>
                <w:color w:val="000000"/>
                <w:sz w:val="24"/>
                <w:szCs w:val="24"/>
              </w:rPr>
            </w:pPr>
            <w:proofErr w:type="gramStart"/>
            <w:r w:rsidRPr="00817418">
              <w:rPr>
                <w:color w:val="000000"/>
                <w:sz w:val="24"/>
                <w:szCs w:val="24"/>
              </w:rPr>
              <w:t>biological</w:t>
            </w:r>
            <w:proofErr w:type="gramEnd"/>
            <w:r w:rsidRPr="00817418">
              <w:rPr>
                <w:color w:val="000000"/>
                <w:sz w:val="24"/>
                <w:szCs w:val="24"/>
              </w:rPr>
              <w:t xml:space="preserve"> source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biological source Saccharomyces cerevisiae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Quality Level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Quality Level </w:t>
            </w:r>
            <w:hyperlink r:id="rId7" w:history="1">
              <w:r w:rsidRPr="00817418">
                <w:rPr>
                  <w:rFonts w:ascii="Times New Roman" w:eastAsia="Times New Roman" w:hAnsi="Times New Roman" w:cs="Times New Roman"/>
                  <w:b/>
                  <w:bCs/>
                  <w:color w:val="0F69AF"/>
                  <w:sz w:val="24"/>
                  <w:szCs w:val="24"/>
                  <w:lang w:eastAsia="en-US"/>
                </w:rPr>
                <w:t>200</w:t>
              </w:r>
            </w:hyperlink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sterility</w:t>
            </w:r>
          </w:p>
          <w:p w:rsidR="00202E75" w:rsidRPr="00817418" w:rsidRDefault="00202E75" w:rsidP="00202E75">
            <w:pPr>
              <w:pStyle w:val="Heading3"/>
              <w:shd w:val="clear" w:color="auto" w:fill="F8F8FC"/>
              <w:spacing w:before="0" w:beforeAutospacing="0" w:after="0" w:afterAutospacing="0" w:line="0" w:lineRule="auto"/>
              <w:rPr>
                <w:color w:val="000000"/>
                <w:sz w:val="24"/>
                <w:szCs w:val="24"/>
              </w:rPr>
            </w:pPr>
            <w:proofErr w:type="gramStart"/>
            <w:r w:rsidRPr="00817418">
              <w:rPr>
                <w:color w:val="000000"/>
                <w:sz w:val="24"/>
                <w:szCs w:val="24"/>
              </w:rPr>
              <w:t>sterility</w:t>
            </w:r>
            <w:proofErr w:type="gramEnd"/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sterility non-sterile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form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form powder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shelf life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shelf life limited shelf life, expiry date on the label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composition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composition Ș amino-nitrogen, ≥3.5%ș total nitrogen (N), ≥11%</w:t>
            </w: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impurities ≤15% ash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ign. residue</w:t>
            </w:r>
          </w:p>
          <w:p w:rsidR="00202E75" w:rsidRPr="00817418" w:rsidRDefault="00202E75" w:rsidP="00202E75">
            <w:pPr>
              <w:pStyle w:val="Heading3"/>
              <w:shd w:val="clear" w:color="auto" w:fill="F8F8FC"/>
              <w:spacing w:before="0" w:beforeAutospacing="0" w:after="0" w:afterAutospacing="0" w:line="0" w:lineRule="auto"/>
              <w:rPr>
                <w:color w:val="000000"/>
                <w:sz w:val="24"/>
                <w:szCs w:val="24"/>
              </w:rPr>
            </w:pPr>
            <w:proofErr w:type="gramStart"/>
            <w:r w:rsidRPr="00817418">
              <w:rPr>
                <w:color w:val="000000"/>
                <w:sz w:val="24"/>
                <w:szCs w:val="24"/>
              </w:rPr>
              <w:t>ign</w:t>
            </w:r>
            <w:proofErr w:type="gramEnd"/>
            <w:r w:rsidRPr="00817418">
              <w:rPr>
                <w:color w:val="000000"/>
                <w:sz w:val="24"/>
                <w:szCs w:val="24"/>
              </w:rPr>
              <w:t>. residue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ign. Residue ≤15%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loss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loss  ≤5% loss on drying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pH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  6.5-7.5 (25 °C, 2% in H</w:t>
            </w: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O)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solubility</w:t>
            </w:r>
          </w:p>
          <w:p w:rsidR="00202E75" w:rsidRPr="00817418" w:rsidRDefault="00202E75" w:rsidP="00202E75">
            <w:pPr>
              <w:pStyle w:val="Heading3"/>
              <w:shd w:val="clear" w:color="auto" w:fill="F8F8FC"/>
              <w:spacing w:before="0" w:beforeAutospacing="0" w:after="0" w:afterAutospacing="0" w:line="0" w:lineRule="auto"/>
              <w:rPr>
                <w:color w:val="000000"/>
                <w:sz w:val="24"/>
                <w:szCs w:val="24"/>
              </w:rPr>
            </w:pPr>
            <w:proofErr w:type="gramStart"/>
            <w:r w:rsidRPr="00817418">
              <w:rPr>
                <w:color w:val="000000"/>
                <w:sz w:val="24"/>
                <w:szCs w:val="24"/>
              </w:rPr>
              <w:t>solubility</w:t>
            </w:r>
            <w:proofErr w:type="gramEnd"/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solubility   H</w:t>
            </w: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O: 2%, clear, yellow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application(s)</w:t>
            </w:r>
          </w:p>
          <w:p w:rsidR="00202E75" w:rsidRPr="00817418" w:rsidRDefault="00202E75" w:rsidP="00202E75">
            <w:pPr>
              <w:shd w:val="clear" w:color="auto" w:fill="F8F8F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application(s)  food and beverages microbiology</w:t>
            </w: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suitability molds, yeasts</w:t>
            </w:r>
          </w:p>
          <w:p w:rsidR="00202E75" w:rsidRPr="00817418" w:rsidRDefault="00202E75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C5" w:rsidRPr="00817418" w:rsidRDefault="00202E7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C5" w:rsidRPr="00817418" w:rsidRDefault="00202E7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7FF" w:rsidRPr="00817418" w:rsidTr="00864EE5">
        <w:trPr>
          <w:trHeight w:val="350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b/>
                <w:sz w:val="24"/>
                <w:szCs w:val="24"/>
              </w:rPr>
              <w:t>Lot 2</w:t>
            </w:r>
          </w:p>
        </w:tc>
      </w:tr>
      <w:tr w:rsidR="00A822A6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Clorhidrat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dopamina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ambalaj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1gr, Cod: PHR1090-1G 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2A6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Epinefrina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min. 99% (HPLC),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ambalaj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5gr, Cod: E4250-5G 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2A6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>Fmoc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 xml:space="preserve"> chloride,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>BioReagent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 xml:space="preserve">, min. 99% (HPLC),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ambalaj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 xml:space="preserve"> 1g, Cod: 23184-1G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2A6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Fmoc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chloride, derivatization grade (HPLC)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LiChropur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 min. 99.00%,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ambalaj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5gr, Cod: 23186-5G 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 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2A6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Pr="00817418" w:rsidRDefault="00A822A6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Levodopa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nivel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calitate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300,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ambalaj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500mg, Cod: PHR1271-500MG 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500 mg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7FF" w:rsidRPr="00817418" w:rsidTr="00A822A6">
        <w:trPr>
          <w:trHeight w:val="440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b/>
                <w:sz w:val="24"/>
                <w:szCs w:val="24"/>
              </w:rPr>
              <w:t>Lot 3</w:t>
            </w:r>
          </w:p>
        </w:tc>
      </w:tr>
      <w:tr w:rsidR="003567FF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Pr="00864EE5" w:rsidRDefault="00A822A6" w:rsidP="003567FF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Eppendorf</w:t>
            </w:r>
            <w:r w:rsidR="0080331D"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="0080331D"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epT.I.P.S</w:t>
            </w:r>
            <w:proofErr w:type="spellEnd"/>
            <w:r w:rsidR="0080331D"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.</w:t>
            </w:r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Biopur</w:t>
            </w:r>
            <w:proofErr w:type="spellEnd"/>
          </w:p>
          <w:p w:rsidR="0080331D" w:rsidRPr="00817418" w:rsidRDefault="0080331D" w:rsidP="0080331D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tip volume range × L 0.1-20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× 40 mm, medium gray tip, case of 480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</w:p>
          <w:p w:rsidR="0080331D" w:rsidRPr="00817418" w:rsidRDefault="0080331D" w:rsidP="0080331D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EP0030075226-480EA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80331D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Bax</w:t>
            </w:r>
            <w:proofErr w:type="spellEnd"/>
            <w:r w:rsidRPr="00817418">
              <w:rPr>
                <w:rFonts w:ascii="Times New Roman" w:hAnsi="Times New Roman" w:cs="Times New Roman"/>
                <w:sz w:val="24"/>
                <w:szCs w:val="24"/>
              </w:rPr>
              <w:t xml:space="preserve"> de 5 </w:t>
            </w:r>
            <w:proofErr w:type="spellStart"/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cutii</w:t>
            </w:r>
            <w:proofErr w:type="spellEnd"/>
            <w:r w:rsidRPr="00817418">
              <w:rPr>
                <w:rFonts w:ascii="Times New Roman" w:hAnsi="Times New Roman" w:cs="Times New Roman"/>
                <w:sz w:val="24"/>
                <w:szCs w:val="24"/>
              </w:rPr>
              <w:t xml:space="preserve"> x 96 </w:t>
            </w:r>
            <w:proofErr w:type="spellStart"/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varfuri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80331D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22A6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80331D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Pr="00817418" w:rsidRDefault="0080331D" w:rsidP="003567FF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Varfuri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pipeta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Z740107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Brand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</w:t>
            </w:r>
            <w:r w:rsidR="00EA6E14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valent</w:t>
            </w:r>
            <w:proofErr w:type="spellEnd"/>
          </w:p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Pipette tips, racked,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tipbox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volume 50-1000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sterile, pack of 960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(10 boxes of 96)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EA6E14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EA6E14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Varfuri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pipeta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Z740105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Brand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Pipette tips, racked,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tipbox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volume 20-200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sterile, pack of 960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(10 boxes of 96)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Varfuri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pipeta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Z740097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Brand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Pipette tips, racked,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tipbox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volume 0.1-20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sterile, pack of 960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(10 boxes of 96)</w:t>
            </w:r>
          </w:p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b/>
                <w:sz w:val="24"/>
                <w:szCs w:val="24"/>
              </w:rPr>
              <w:t>Lot 4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>Pipeta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 xml:space="preserve"> automata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>mo</w:t>
            </w:r>
            <w:r w:rsidR="002A33A2"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>nocanal</w:t>
            </w:r>
            <w:proofErr w:type="spellEnd"/>
            <w:r w:rsidR="002A33A2"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 xml:space="preserve"> Pipet-Lite LTS L-200XLS+</w:t>
            </w:r>
            <w:r w:rsidR="002A33A2"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 xml:space="preserve"> , cod 17014391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 xml:space="preserve">interval de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volum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 xml:space="preserve"> 20-200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</w:p>
          <w:p w:rsidR="002A33A2" w:rsidRPr="00817418" w:rsidRDefault="002A33A2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increment (manual) 0,2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</w:p>
          <w:p w:rsidR="002A33A2" w:rsidRPr="00817418" w:rsidRDefault="002A33A2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Volume 20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100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200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</w:p>
          <w:p w:rsidR="002A33A2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Acuratete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±</w:t>
            </w:r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2.5%/0,5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0,8% / 0,8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0,8% / 1,6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</w:p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precizie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±</w:t>
            </w:r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1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%</w:t>
            </w:r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/ 0,2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0,25% / 0,25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0,15% / 0,3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</w:p>
          <w:p w:rsidR="002A33A2" w:rsidRPr="00817418" w:rsidRDefault="002A33A2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Garantie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12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14" w:rsidRPr="00817418" w:rsidRDefault="00EA6E14" w:rsidP="00EA6E14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  <w:lang w:val="ro-RO"/>
              </w:rPr>
            </w:pPr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>V</w:t>
            </w:r>
            <w:r w:rsidRPr="00864EE5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  <w:lang w:val="ro-RO"/>
              </w:rPr>
              <w:t xml:space="preserve">ârfuri pipetă automată monocanal 250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compatibil</w:t>
            </w:r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ă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cu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pipeta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monocal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la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poz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1, RC LTS 250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μL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1000A/1, cod 17001118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="002A33A2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Lot 5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14" w:rsidRPr="00817418" w:rsidRDefault="002A33A2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Micropipeta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automata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monocanal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Volum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variabil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100-1000 ml</w:t>
            </w:r>
          </w:p>
          <w:p w:rsidR="00E05F3B" w:rsidRPr="00817418" w:rsidRDefault="00E05F3B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Garantie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12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05F3B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b/>
                <w:sz w:val="24"/>
                <w:szCs w:val="24"/>
              </w:rPr>
              <w:t>Lot 6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F3B" w:rsidRPr="00817418" w:rsidRDefault="00E05F3B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Methansulphonic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Acid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: ≥ 99,5%,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lichid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punct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fierbere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167°C,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densitate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1,481 g/mL la 25 °C, CAS 75-75-2,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ambalaj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500 mL</w:t>
            </w:r>
          </w:p>
          <w:p w:rsidR="00EA6E14" w:rsidRPr="00817418" w:rsidRDefault="00E05F3B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471356-500ml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05F3B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500 mL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E14" w:rsidRPr="00817418" w:rsidTr="00817418">
        <w:trPr>
          <w:trHeight w:val="422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b/>
                <w:sz w:val="24"/>
                <w:szCs w:val="24"/>
              </w:rPr>
              <w:t>Lot 7</w:t>
            </w:r>
          </w:p>
        </w:tc>
      </w:tr>
      <w:tr w:rsidR="00EA6E14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14" w:rsidRPr="00817418" w:rsidRDefault="00E05F3B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Filtre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membrane ester mixt de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celuloză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dimensiunea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porilor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0,45μm,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diametru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47mm, cu grid,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nesterile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,  100buc/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pachet</w:t>
            </w:r>
            <w:proofErr w:type="spellEnd"/>
            <w:r w:rsidR="007D32C5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cod </w:t>
            </w:r>
            <w:proofErr w:type="spellStart"/>
            <w:r w:rsidR="007D32C5"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="007D32C5"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NH82.1</w:t>
            </w:r>
            <w:r w:rsidR="007D32C5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="007D32C5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="007D32C5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="007D32C5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EA6E14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F3B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8C50C5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F3B" w:rsidRPr="00817418" w:rsidRDefault="008C50C5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Filtre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seringa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sterile din PVDF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dimensiune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pori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0.22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m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 50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buc</w:t>
            </w:r>
            <w:proofErr w:type="spellEnd"/>
          </w:p>
          <w:p w:rsidR="008C50C5" w:rsidRPr="00817418" w:rsidRDefault="008C50C5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Dimensiune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pori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0.22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μm</w:t>
            </w:r>
            <w:proofErr w:type="spellEnd"/>
          </w:p>
          <w:p w:rsidR="008C50C5" w:rsidRPr="00817418" w:rsidRDefault="008C50C5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Material PVDF</w:t>
            </w:r>
          </w:p>
          <w:p w:rsidR="008C50C5" w:rsidRPr="00817418" w:rsidRDefault="008C50C5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Steril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Da</w:t>
            </w:r>
          </w:p>
          <w:p w:rsidR="008C50C5" w:rsidRPr="00817418" w:rsidRDefault="008C50C5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Autoclavabile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Da</w:t>
            </w:r>
          </w:p>
          <w:p w:rsidR="008C50C5" w:rsidRPr="00817418" w:rsidRDefault="008C50C5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Diametru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r w:rsidR="00514B98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(Ø)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25 mm</w:t>
            </w:r>
          </w:p>
          <w:p w:rsidR="008C50C5" w:rsidRPr="00817418" w:rsidRDefault="008C50C5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Cantitate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50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bucati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/cutie</w:t>
            </w:r>
          </w:p>
          <w:p w:rsidR="008C50C5" w:rsidRPr="00817418" w:rsidRDefault="008C50C5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094.07.003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8C50C5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Cutie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8C50C5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F3B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B43153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F3B" w:rsidRPr="00817418" w:rsidRDefault="00B43153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Baghete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agitare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din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sticla</w:t>
            </w:r>
            <w:proofErr w:type="spellEnd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64E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Rotilabo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L 150 * Ø 6 mm, 10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buc</w:t>
            </w:r>
            <w:proofErr w:type="spellEnd"/>
          </w:p>
          <w:p w:rsidR="00514B98" w:rsidRPr="00817418" w:rsidRDefault="00514B98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P210.1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514B98" w:rsidRPr="00817418" w:rsidRDefault="00514B98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Realizate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din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sticla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borosilicata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3.3</w:t>
            </w:r>
          </w:p>
          <w:p w:rsidR="00514B98" w:rsidRPr="00817418" w:rsidRDefault="00514B98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Ambele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capete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sunt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rotunjite</w:t>
            </w:r>
            <w:proofErr w:type="spellEnd"/>
          </w:p>
          <w:p w:rsidR="00514B98" w:rsidRPr="00817418" w:rsidRDefault="00514B98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Fara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urme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incluziuni</w:t>
            </w:r>
            <w:proofErr w:type="spellEnd"/>
          </w:p>
          <w:p w:rsidR="00514B98" w:rsidRPr="00817418" w:rsidRDefault="00514B98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Lungime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ab/>
              <w:t>150 mm</w:t>
            </w:r>
          </w:p>
          <w:p w:rsidR="00514B98" w:rsidRPr="00817418" w:rsidRDefault="00514B98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Diametru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(Ø)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ab/>
              <w:t>6 mm</w:t>
            </w:r>
          </w:p>
          <w:p w:rsidR="00514B98" w:rsidRPr="00817418" w:rsidRDefault="00514B98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Material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ab/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Sticla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borosilicata</w:t>
            </w:r>
            <w:proofErr w:type="spellEnd"/>
          </w:p>
          <w:p w:rsidR="00514B98" w:rsidRPr="00817418" w:rsidRDefault="00514B98" w:rsidP="00514B98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Cantitate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ab/>
              <w:t xml:space="preserve">10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bucati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514B98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514B98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93A" w:rsidRPr="00817418" w:rsidTr="00817418">
        <w:trPr>
          <w:trHeight w:val="413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93A" w:rsidRPr="00817418" w:rsidRDefault="00C5193A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b/>
                <w:sz w:val="24"/>
                <w:szCs w:val="24"/>
              </w:rPr>
              <w:t>Lot 8</w:t>
            </w:r>
          </w:p>
        </w:tc>
      </w:tr>
      <w:tr w:rsidR="00E05F3B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C5193A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F3B" w:rsidRPr="00817418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Peptone ex soya, 1 kg</w:t>
            </w:r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cod </w:t>
            </w:r>
            <w:proofErr w:type="spellStart"/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r w:rsidR="009307B6" w:rsidRPr="00817418">
              <w:rPr>
                <w:rFonts w:ascii="Times New Roman" w:hAnsi="Times New Roman" w:cs="Times New Roman"/>
                <w:b/>
                <w:bCs/>
                <w:color w:val="3B3D3A"/>
                <w:sz w:val="24"/>
                <w:szCs w:val="24"/>
                <w:shd w:val="clear" w:color="auto" w:fill="FFFFFF"/>
              </w:rPr>
              <w:t>2365.2</w:t>
            </w:r>
            <w:r w:rsidR="009307B6" w:rsidRPr="00817418">
              <w:rPr>
                <w:rFonts w:ascii="Times New Roman" w:hAnsi="Times New Roman" w:cs="Times New Roman"/>
                <w:b/>
                <w:bCs/>
                <w:color w:val="3B3D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307B6" w:rsidRPr="00817418">
              <w:rPr>
                <w:rFonts w:ascii="Times New Roman" w:hAnsi="Times New Roman" w:cs="Times New Roman"/>
                <w:b/>
                <w:bCs/>
                <w:color w:val="3B3D3A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="009307B6" w:rsidRPr="00817418">
              <w:rPr>
                <w:rFonts w:ascii="Times New Roman" w:hAnsi="Times New Roman" w:cs="Times New Roman"/>
                <w:b/>
                <w:bCs/>
                <w:color w:val="3B3D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307B6" w:rsidRPr="00817418">
              <w:rPr>
                <w:rFonts w:ascii="Times New Roman" w:hAnsi="Times New Roman" w:cs="Times New Roman"/>
                <w:b/>
                <w:bCs/>
                <w:color w:val="3B3D3A"/>
                <w:sz w:val="24"/>
                <w:szCs w:val="24"/>
                <w:shd w:val="clear" w:color="auto" w:fill="FFFFFF"/>
              </w:rPr>
              <w:t>echivalent</w:t>
            </w:r>
            <w:proofErr w:type="spellEnd"/>
          </w:p>
          <w:p w:rsidR="00C5193A" w:rsidRPr="00817418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  <w:vertAlign w:val="superscript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Density (D) 1.41g/cm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  <w:vertAlign w:val="superscript"/>
              </w:rPr>
              <w:t>3</w:t>
            </w:r>
          </w:p>
          <w:p w:rsidR="00C5193A" w:rsidRPr="00817418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Storage temp +15 to +25</w:t>
            </w: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°C</w:t>
            </w:r>
          </w:p>
          <w:p w:rsidR="00C5193A" w:rsidRPr="00817418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Transport temp. </w:t>
            </w:r>
            <w:proofErr w:type="gramStart"/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ambient</w:t>
            </w:r>
            <w:proofErr w:type="gramEnd"/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temp.</w:t>
            </w:r>
          </w:p>
          <w:p w:rsidR="00C5193A" w:rsidRPr="00817418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WGK 1</w:t>
            </w:r>
          </w:p>
          <w:p w:rsidR="00C5193A" w:rsidRPr="00817418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CAS No 91079-46-8</w:t>
            </w:r>
          </w:p>
          <w:p w:rsidR="00C5193A" w:rsidRPr="00817418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EG-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Nr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293-434-7</w:t>
            </w:r>
          </w:p>
          <w:p w:rsidR="00864EE5" w:rsidRPr="00864EE5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Particularly broad nutrient spectrum and high content of carbohydrates and vitamins. Peptone from soya beans is gained from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papainic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digestion of soya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beand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flour and used for culture media, for fermentation and for the production of vaccines.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C5193A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Flacon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C5193A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F3B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C5193A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F3B" w:rsidRPr="00817418" w:rsidRDefault="00C5193A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Potassium dihydrogen phosphate, 1</w:t>
            </w:r>
            <w:r w:rsidR="005C2B0B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kg</w:t>
            </w:r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Cod </w:t>
            </w:r>
            <w:proofErr w:type="spellStart"/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3904.1 </w:t>
            </w:r>
            <w:proofErr w:type="spellStart"/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="009307B6"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Potassium dihydrogen phosphate min. 99 %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p.a.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ACS Potassium phosphate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Potassium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biphosphate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KH2PO4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Mol.weight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136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09g/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mol</w:t>
            </w:r>
            <w:proofErr w:type="spellEnd"/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Dichte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2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34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CAS-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Nr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. 7778-77-0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EG 231-913-4</w:t>
            </w:r>
          </w:p>
          <w:p w:rsidR="005C2B0B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ab/>
              <w:t xml:space="preserve">3904.1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864EE5" w:rsidRPr="00817418" w:rsidRDefault="00864EE5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5C2B0B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Flacon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F3B" w:rsidRPr="00817418" w:rsidRDefault="005C2B0B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B0B" w:rsidRPr="00817418" w:rsidTr="00864EE5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B0B" w:rsidRPr="00817418" w:rsidRDefault="005C2B0B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Amidon din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porumb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extra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pur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, 1 kg,</w:t>
            </w:r>
            <w:r w:rsidRPr="00817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9444.1</w:t>
            </w:r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5C2B0B" w:rsidRPr="00817418" w:rsidRDefault="005C2B0B" w:rsidP="00EA6E14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</w:pPr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Starch from corn extra pure (C6H10O5)n</w:t>
            </w:r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br/>
            </w:r>
            <w:proofErr w:type="spellStart"/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Mol.weight</w:t>
            </w:r>
            <w:proofErr w:type="spellEnd"/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 xml:space="preserve"> (16214)ng/</w:t>
            </w:r>
            <w:proofErr w:type="spellStart"/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mol</w:t>
            </w:r>
            <w:proofErr w:type="spellEnd"/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br/>
            </w:r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CAS-</w:t>
            </w:r>
            <w:proofErr w:type="spellStart"/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Nr</w:t>
            </w:r>
            <w:proofErr w:type="spellEnd"/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. 9005-25-8</w:t>
            </w:r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br/>
            </w:r>
            <w:r w:rsidRPr="0081741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AFAFA"/>
              </w:rPr>
              <w:t>EG 232-679-6</w:t>
            </w:r>
          </w:p>
          <w:p w:rsidR="005C2B0B" w:rsidRPr="00817418" w:rsidRDefault="005C2B0B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Numar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CAS</w:t>
            </w:r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ab/>
              <w:t>9005-25-8</w:t>
            </w:r>
          </w:p>
          <w:p w:rsidR="005C2B0B" w:rsidRDefault="009307B6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Cantitate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ab/>
              <w:t>1 kg</w:t>
            </w:r>
          </w:p>
          <w:p w:rsidR="00864EE5" w:rsidRPr="00817418" w:rsidRDefault="00864EE5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B0B" w:rsidRPr="00817418" w:rsidRDefault="005C2B0B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Flacon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B0B" w:rsidRPr="00817418" w:rsidRDefault="005C2B0B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7B6" w:rsidRPr="00817418" w:rsidTr="00864EE5">
        <w:trPr>
          <w:trHeight w:val="255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EE5" w:rsidRPr="00817418" w:rsidRDefault="009307B6" w:rsidP="00864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LOT 9</w:t>
            </w:r>
          </w:p>
        </w:tc>
      </w:tr>
      <w:tr w:rsidR="009307B6" w:rsidRPr="00817418" w:rsidTr="003B65D2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7B6" w:rsidRPr="00817418" w:rsidRDefault="009307B6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B6" w:rsidRPr="00817418" w:rsidRDefault="009307B6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hAnsi="Times New Roman" w:cs="Times New Roman"/>
                <w:b/>
                <w:color w:val="3B3D3A"/>
                <w:sz w:val="24"/>
                <w:szCs w:val="24"/>
                <w:shd w:val="clear" w:color="auto" w:fill="FFFFFF"/>
              </w:rPr>
            </w:pPr>
            <w:proofErr w:type="spellStart"/>
            <w:r w:rsidRPr="00817418">
              <w:rPr>
                <w:rFonts w:ascii="Times New Roman" w:hAnsi="Times New Roman" w:cs="Times New Roman"/>
                <w:b/>
                <w:color w:val="3B3D3A"/>
                <w:sz w:val="24"/>
                <w:szCs w:val="24"/>
                <w:shd w:val="clear" w:color="auto" w:fill="FFFFFF"/>
              </w:rPr>
              <w:t>Proteose</w:t>
            </w:r>
            <w:proofErr w:type="spellEnd"/>
            <w:r w:rsidRPr="00817418">
              <w:rPr>
                <w:rFonts w:ascii="Times New Roman" w:hAnsi="Times New Roman" w:cs="Times New Roman"/>
                <w:b/>
                <w:color w:val="3B3D3A"/>
                <w:sz w:val="24"/>
                <w:szCs w:val="24"/>
                <w:shd w:val="clear" w:color="auto" w:fill="FFFFFF"/>
              </w:rPr>
              <w:t xml:space="preserve"> Peptone, 500g, cod </w:t>
            </w:r>
            <w:proofErr w:type="spellStart"/>
            <w:r w:rsidRPr="00817418">
              <w:rPr>
                <w:rFonts w:ascii="Times New Roman" w:hAnsi="Times New Roman" w:cs="Times New Roman"/>
                <w:b/>
                <w:color w:val="3B3D3A"/>
                <w:sz w:val="24"/>
                <w:szCs w:val="24"/>
                <w:shd w:val="clear" w:color="auto" w:fill="FFFFFF"/>
              </w:rPr>
              <w:t>produs</w:t>
            </w:r>
            <w:proofErr w:type="spellEnd"/>
            <w:r w:rsidRPr="00817418">
              <w:rPr>
                <w:rFonts w:ascii="Times New Roman" w:hAnsi="Times New Roman" w:cs="Times New Roman"/>
                <w:b/>
                <w:color w:val="3B3D3A"/>
                <w:sz w:val="24"/>
                <w:szCs w:val="24"/>
                <w:shd w:val="clear" w:color="auto" w:fill="FFFFFF"/>
              </w:rPr>
              <w:t xml:space="preserve"> HP32.1 </w:t>
            </w:r>
            <w:proofErr w:type="spellStart"/>
            <w:r w:rsidRPr="00817418">
              <w:rPr>
                <w:rFonts w:ascii="Times New Roman" w:hAnsi="Times New Roman" w:cs="Times New Roman"/>
                <w:b/>
                <w:color w:val="3B3D3A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817418">
              <w:rPr>
                <w:rFonts w:ascii="Times New Roman" w:hAnsi="Times New Roman" w:cs="Times New Roman"/>
                <w:b/>
                <w:color w:val="3B3D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7418">
              <w:rPr>
                <w:rFonts w:ascii="Times New Roman" w:hAnsi="Times New Roman" w:cs="Times New Roman"/>
                <w:b/>
                <w:color w:val="3B3D3A"/>
                <w:sz w:val="24"/>
                <w:szCs w:val="24"/>
                <w:shd w:val="clear" w:color="auto" w:fill="FFFFFF"/>
              </w:rPr>
              <w:t>echivalent</w:t>
            </w:r>
            <w:proofErr w:type="spellEnd"/>
          </w:p>
          <w:p w:rsidR="009307B6" w:rsidRPr="00817418" w:rsidRDefault="009307B6" w:rsidP="005C2B0B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Temperatura</w:t>
            </w:r>
            <w:proofErr w:type="spellEnd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depozitare</w:t>
            </w:r>
            <w:proofErr w:type="spellEnd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 xml:space="preserve"> +15 </w:t>
            </w:r>
            <w:proofErr w:type="spellStart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până</w:t>
            </w:r>
            <w:proofErr w:type="spellEnd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 xml:space="preserve"> la +25 °C</w:t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</w:rPr>
              <w:br/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 xml:space="preserve">Temp. </w:t>
            </w:r>
            <w:proofErr w:type="gramStart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transport</w:t>
            </w:r>
            <w:proofErr w:type="gramEnd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temperatura</w:t>
            </w:r>
            <w:proofErr w:type="spellEnd"/>
            <w:proofErr w:type="gramEnd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ambiantă</w:t>
            </w:r>
            <w:proofErr w:type="spellEnd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.</w:t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</w:rPr>
              <w:br/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 xml:space="preserve">WGK </w:t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3</w:t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</w:rPr>
              <w:br/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 xml:space="preserve">CAS </w:t>
            </w:r>
            <w:proofErr w:type="spellStart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. 91079-38-8</w:t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</w:rPr>
              <w:br/>
            </w:r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EG-</w:t>
            </w:r>
            <w:proofErr w:type="spellStart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17418">
              <w:rPr>
                <w:rFonts w:ascii="Times New Roman" w:hAnsi="Times New Roman" w:cs="Times New Roman"/>
                <w:color w:val="3B3D3A"/>
                <w:sz w:val="24"/>
                <w:szCs w:val="24"/>
                <w:shd w:val="clear" w:color="auto" w:fill="FFFFFF"/>
              </w:rPr>
              <w:t>. 293-426-3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7B6" w:rsidRPr="00817418" w:rsidRDefault="009307B6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Flacon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7B6" w:rsidRPr="00817418" w:rsidRDefault="009307B6" w:rsidP="00EA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DC3668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Specificaţiile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tehnice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sursă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producţie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3668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procedeu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special,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identificarea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uşurinţă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tipului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nu au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efect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favorizarea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Aceste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fi considerate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menţiunea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„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>.</w:t>
      </w:r>
    </w:p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prețul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scăzut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lot</w:t>
      </w:r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parte.</w:t>
      </w:r>
    </w:p>
    <w:p w:rsidR="00535A80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Termenul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>:</w:t>
      </w: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418" w:rsidRDefault="00535A80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A80">
        <w:rPr>
          <w:rFonts w:ascii="Times New Roman" w:hAnsi="Times New Roman" w:cs="Times New Roman"/>
          <w:b/>
          <w:sz w:val="24"/>
          <w:szCs w:val="24"/>
        </w:rPr>
        <w:t>Loturile</w:t>
      </w:r>
      <w:proofErr w:type="spellEnd"/>
      <w:r w:rsidRPr="00535A8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17418">
        <w:rPr>
          <w:rFonts w:ascii="Times New Roman" w:hAnsi="Times New Roman" w:cs="Times New Roman"/>
          <w:b/>
          <w:sz w:val="24"/>
          <w:szCs w:val="24"/>
        </w:rPr>
        <w:t xml:space="preserve">, 3, 4, 5 – maxim 30 </w:t>
      </w:r>
      <w:proofErr w:type="spellStart"/>
      <w:r w:rsidR="00817418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817418" w:rsidRPr="00817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418" w:rsidRPr="008411F1">
        <w:rPr>
          <w:rFonts w:ascii="Times New Roman" w:hAnsi="Times New Roman" w:cs="Times New Roman"/>
          <w:b/>
          <w:sz w:val="24"/>
          <w:szCs w:val="24"/>
        </w:rPr>
        <w:t xml:space="preserve">de la data </w:t>
      </w:r>
      <w:proofErr w:type="spellStart"/>
      <w:r w:rsidR="00817418"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="00817418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418"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="00817418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418"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  <w:r w:rsidRPr="00535A8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253AF" w:rsidRDefault="00817418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Loturile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A80" w:rsidRPr="00535A80">
        <w:rPr>
          <w:rFonts w:ascii="Times New Roman" w:hAnsi="Times New Roman" w:cs="Times New Roman"/>
          <w:b/>
          <w:sz w:val="24"/>
          <w:szCs w:val="24"/>
        </w:rPr>
        <w:t>6, 7</w:t>
      </w:r>
      <w:r>
        <w:rPr>
          <w:rFonts w:ascii="Times New Roman" w:hAnsi="Times New Roman" w:cs="Times New Roman"/>
          <w:b/>
          <w:sz w:val="24"/>
          <w:szCs w:val="24"/>
        </w:rPr>
        <w:t>, 8</w:t>
      </w:r>
      <w:r w:rsidR="00535A80">
        <w:rPr>
          <w:rFonts w:ascii="Times New Roman" w:hAnsi="Times New Roman" w:cs="Times New Roman"/>
          <w:sz w:val="24"/>
          <w:szCs w:val="24"/>
        </w:rPr>
        <w:t xml:space="preserve"> - </w:t>
      </w:r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maxim </w:t>
      </w:r>
      <w:r>
        <w:rPr>
          <w:rFonts w:ascii="Times New Roman" w:hAnsi="Times New Roman" w:cs="Times New Roman"/>
          <w:b/>
          <w:sz w:val="24"/>
          <w:szCs w:val="24"/>
        </w:rPr>
        <w:t xml:space="preserve">50 </w:t>
      </w:r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>.</w:t>
      </w:r>
    </w:p>
    <w:p w:rsidR="00535A80" w:rsidRDefault="00535A80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– maxim </w:t>
      </w:r>
      <w:r w:rsidR="0081741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1F1">
        <w:rPr>
          <w:rFonts w:ascii="Times New Roman" w:hAnsi="Times New Roman" w:cs="Times New Roman"/>
          <w:b/>
          <w:sz w:val="24"/>
          <w:szCs w:val="24"/>
        </w:rPr>
        <w:t xml:space="preserve">de la data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</w:p>
    <w:p w:rsidR="00817418" w:rsidRDefault="00817418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 – Maxim 90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1F1">
        <w:rPr>
          <w:rFonts w:ascii="Times New Roman" w:hAnsi="Times New Roman" w:cs="Times New Roman"/>
          <w:b/>
          <w:sz w:val="24"/>
          <w:szCs w:val="24"/>
        </w:rPr>
        <w:t xml:space="preserve">de la data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preţ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TVA,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includă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cheltuielile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ţin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livrarea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DDP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” din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Iaşi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E90D69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transmite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unul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loturi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. Nu se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acceptă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incomplete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valabilă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minim </w:t>
      </w:r>
      <w:r w:rsidR="00535A80">
        <w:rPr>
          <w:rFonts w:ascii="Times New Roman" w:hAnsi="Times New Roman" w:cs="Times New Roman"/>
          <w:b/>
          <w:sz w:val="24"/>
          <w:szCs w:val="24"/>
        </w:rPr>
        <w:t>6</w:t>
      </w:r>
      <w:r w:rsidRPr="005C279B">
        <w:rPr>
          <w:rFonts w:ascii="Times New Roman" w:hAnsi="Times New Roman" w:cs="Times New Roman"/>
          <w:b/>
          <w:sz w:val="24"/>
          <w:szCs w:val="24"/>
        </w:rPr>
        <w:t xml:space="preserve">0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limita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depunere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139/2022,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a le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autoritătii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anterioara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percepe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de 0.25% /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lei 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>.</w:t>
      </w: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își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exprimă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implicit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acceptul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său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termenului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valabilității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>.</w:t>
      </w:r>
    </w:p>
    <w:p w:rsidR="009F1CEC" w:rsidRPr="009F1CEC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de: 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expeditie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fișă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Default="002253AF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0D6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D6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sz w:val="24"/>
          <w:szCs w:val="24"/>
        </w:rPr>
        <w:t xml:space="preserve"> fi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80% din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ambalaj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transmiteti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: </w:t>
      </w:r>
      <w:r w:rsidR="00535A80">
        <w:rPr>
          <w:rFonts w:ascii="Times New Roman" w:hAnsi="Times New Roman" w:cs="Times New Roman"/>
          <w:sz w:val="24"/>
          <w:szCs w:val="24"/>
        </w:rPr>
        <w:t>otilia.filimon</w:t>
      </w:r>
      <w:r w:rsidRPr="00DC3668">
        <w:rPr>
          <w:rFonts w:ascii="Times New Roman" w:hAnsi="Times New Roman" w:cs="Times New Roman"/>
          <w:sz w:val="24"/>
          <w:szCs w:val="24"/>
        </w:rPr>
        <w:t xml:space="preserve">@uaic.ro, fax 0232/201148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Carol I,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. 11, Corp A)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",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(8.00-12:30, 13:00-16.00).</w:t>
      </w:r>
    </w:p>
    <w:p w:rsidR="00817418" w:rsidRDefault="00817418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</w:p>
    <w:p w:rsidR="009F1CEC" w:rsidRPr="00DC3668" w:rsidRDefault="009F1CEC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7B4">
        <w:rPr>
          <w:rFonts w:ascii="Times New Roman" w:hAnsi="Times New Roman" w:cs="Times New Roman"/>
          <w:iCs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cazul în care ataşamentul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la email-ul prin care transmiteţi oferta are o dimensiune mai mare de 15MB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 Gabriela ALEXOAEI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3B65D2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Otilia</w:t>
      </w:r>
      <w:proofErr w:type="spellEnd"/>
      <w:r w:rsidR="005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Filimon</w:t>
      </w:r>
      <w:proofErr w:type="spellEnd"/>
    </w:p>
    <w:p w:rsidR="00557A5E" w:rsidRDefault="00557A5E"/>
    <w:sectPr w:rsidR="00557A5E" w:rsidSect="003B65D2">
      <w:headerReference w:type="default" r:id="rId8"/>
      <w:footerReference w:type="default" r:id="rId9"/>
      <w:headerReference w:type="first" r:id="rId10"/>
      <w:pgSz w:w="11905" w:h="16837"/>
      <w:pgMar w:top="630" w:right="1195" w:bottom="1440" w:left="1080" w:header="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04" w:rsidRDefault="001E7104" w:rsidP="002253AF">
      <w:pPr>
        <w:spacing w:after="0" w:line="240" w:lineRule="auto"/>
      </w:pPr>
      <w:r>
        <w:separator/>
      </w:r>
    </w:p>
  </w:endnote>
  <w:endnote w:type="continuationSeparator" w:id="0">
    <w:p w:rsidR="001E7104" w:rsidRDefault="001E7104" w:rsidP="0022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F076B3">
      <w:tc>
        <w:tcPr>
          <w:tcW w:w="5063" w:type="dxa"/>
        </w:tcPr>
        <w:p w:rsidR="00F076B3" w:rsidRDefault="00106FE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DC3668" w:rsidRPr="00DC3668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TELEFON: 0232201039</w:t>
          </w:r>
        </w:p>
        <w:p w:rsidR="00F076B3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FAX:  0232201148</w:t>
          </w:r>
        </w:p>
        <w:p w:rsidR="00DC3668" w:rsidRDefault="00106FE2" w:rsidP="0041289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412892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 w:rsidRPr="00DC3668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DC3668" w:rsidRPr="00DC3668" w:rsidRDefault="00106FE2" w:rsidP="00DC3668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DC3668"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F076B3" w:rsidRDefault="001E7104" w:rsidP="00DC3668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F076B3" w:rsidRDefault="001E7104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04" w:rsidRDefault="001E7104" w:rsidP="002253AF">
      <w:pPr>
        <w:spacing w:after="0" w:line="240" w:lineRule="auto"/>
      </w:pPr>
      <w:r>
        <w:separator/>
      </w:r>
    </w:p>
  </w:footnote>
  <w:footnote w:type="continuationSeparator" w:id="0">
    <w:p w:rsidR="001E7104" w:rsidRDefault="001E7104" w:rsidP="0022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7E" w:rsidRDefault="001E7104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C" w:rsidRDefault="009F1CEC" w:rsidP="009F1CEC">
    <w:pPr>
      <w:pStyle w:val="Header"/>
      <w:ind w:left="-450"/>
    </w:pPr>
    <w:r w:rsidRPr="000556A6">
      <w:rPr>
        <w:noProof/>
        <w:lang w:eastAsia="en-US"/>
      </w:rPr>
      <w:drawing>
        <wp:inline distT="0" distB="0" distL="0" distR="0">
          <wp:extent cx="7146305" cy="1234013"/>
          <wp:effectExtent l="0" t="0" r="0" b="4445"/>
          <wp:docPr id="45" name="Picture 45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195" cy="128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B16C5"/>
    <w:multiLevelType w:val="hybridMultilevel"/>
    <w:tmpl w:val="F1529682"/>
    <w:lvl w:ilvl="0" w:tplc="0CA20A9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F"/>
    <w:rsid w:val="00040AFA"/>
    <w:rsid w:val="00106FE2"/>
    <w:rsid w:val="001955A0"/>
    <w:rsid w:val="001E7104"/>
    <w:rsid w:val="00202E75"/>
    <w:rsid w:val="002253AF"/>
    <w:rsid w:val="002A33A2"/>
    <w:rsid w:val="003311AE"/>
    <w:rsid w:val="003567FF"/>
    <w:rsid w:val="003B65D2"/>
    <w:rsid w:val="00412892"/>
    <w:rsid w:val="004A6610"/>
    <w:rsid w:val="004D12F1"/>
    <w:rsid w:val="00514B98"/>
    <w:rsid w:val="0052292F"/>
    <w:rsid w:val="00535A80"/>
    <w:rsid w:val="00557A5E"/>
    <w:rsid w:val="005C2B0B"/>
    <w:rsid w:val="005F01FB"/>
    <w:rsid w:val="006D3721"/>
    <w:rsid w:val="00745D95"/>
    <w:rsid w:val="007D32C5"/>
    <w:rsid w:val="0080331D"/>
    <w:rsid w:val="00817418"/>
    <w:rsid w:val="00864EE5"/>
    <w:rsid w:val="008C50C5"/>
    <w:rsid w:val="009220F0"/>
    <w:rsid w:val="009307B6"/>
    <w:rsid w:val="009F1CEC"/>
    <w:rsid w:val="00A822A6"/>
    <w:rsid w:val="00AA354F"/>
    <w:rsid w:val="00B43153"/>
    <w:rsid w:val="00C5193A"/>
    <w:rsid w:val="00E05F3B"/>
    <w:rsid w:val="00EA6E14"/>
    <w:rsid w:val="00F40ABD"/>
    <w:rsid w:val="00F67D51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A2AE4-7F5E-4F3A-86D1-3514CDC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A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02E7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53AF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53AF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A0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202E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B431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96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062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782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870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0843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482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899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4548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86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75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338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8081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21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956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120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397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920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315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3600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178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912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4692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321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92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433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0190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7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525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6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653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916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9598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600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6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799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917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2473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98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765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419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7787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gmaaldrich.com/life-science/quality-and-regulatory-management/m-clarity-progr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6</cp:revision>
  <cp:lastPrinted>2025-05-22T12:35:00Z</cp:lastPrinted>
  <dcterms:created xsi:type="dcterms:W3CDTF">2025-05-22T10:57:00Z</dcterms:created>
  <dcterms:modified xsi:type="dcterms:W3CDTF">2025-06-16T08:52:00Z</dcterms:modified>
</cp:coreProperties>
</file>