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5376" w14:textId="4719955C" w:rsidR="00534FD7" w:rsidRPr="00034374" w:rsidRDefault="00534FD7" w:rsidP="00534FD7">
      <w:pPr>
        <w:shd w:val="clear" w:color="auto" w:fill="FFFFFF"/>
        <w:spacing w:before="200" w:after="200"/>
        <w:rPr>
          <w:rFonts w:ascii="Times New Roman" w:hAnsi="Times New Roman"/>
          <w:color w:val="0D0D0D"/>
          <w:sz w:val="21"/>
          <w:szCs w:val="21"/>
        </w:rPr>
      </w:pPr>
      <w:r w:rsidRPr="00034374">
        <w:rPr>
          <w:rFonts w:ascii="Times New Roman" w:hAnsi="Times New Roman"/>
          <w:color w:val="0D0D0D"/>
          <w:sz w:val="21"/>
          <w:szCs w:val="21"/>
        </w:rPr>
        <w:t xml:space="preserve">Universitatea ”ALEXANDRU IOAN CUZA” </w:t>
      </w:r>
      <w:r w:rsidRPr="00034374">
        <w:rPr>
          <w:rFonts w:ascii="Times New Roman" w:hAnsi="Times New Roman"/>
          <w:color w:val="0D0D0D"/>
          <w:sz w:val="21"/>
          <w:szCs w:val="21"/>
        </w:rPr>
        <w:tab/>
      </w:r>
      <w:r w:rsidRPr="00034374">
        <w:rPr>
          <w:rFonts w:ascii="Times New Roman" w:hAnsi="Times New Roman"/>
          <w:color w:val="0D0D0D"/>
          <w:sz w:val="21"/>
          <w:szCs w:val="21"/>
        </w:rPr>
        <w:tab/>
      </w:r>
      <w:r w:rsidRPr="00034374">
        <w:rPr>
          <w:rFonts w:ascii="Times New Roman" w:hAnsi="Times New Roman"/>
          <w:color w:val="0D0D0D"/>
          <w:sz w:val="21"/>
          <w:szCs w:val="21"/>
        </w:rPr>
        <w:tab/>
      </w:r>
      <w:r w:rsidRPr="00034374">
        <w:rPr>
          <w:rFonts w:ascii="Times New Roman" w:hAnsi="Times New Roman"/>
          <w:color w:val="0D0D0D"/>
          <w:sz w:val="21"/>
          <w:szCs w:val="21"/>
        </w:rPr>
        <w:tab/>
        <w:t>Pentru publicare imediată</w:t>
      </w:r>
    </w:p>
    <w:p w14:paraId="7D166351" w14:textId="3F7E1814" w:rsidR="00534FD7" w:rsidRPr="00034374" w:rsidRDefault="00534FD7" w:rsidP="00534FD7">
      <w:pPr>
        <w:shd w:val="clear" w:color="auto" w:fill="FFFFFF"/>
        <w:spacing w:before="200" w:after="200"/>
        <w:rPr>
          <w:rFonts w:ascii="Times New Roman" w:hAnsi="Times New Roman"/>
          <w:color w:val="0D0D0D"/>
          <w:sz w:val="21"/>
          <w:szCs w:val="21"/>
        </w:rPr>
      </w:pPr>
      <w:r w:rsidRPr="00034374">
        <w:rPr>
          <w:rFonts w:ascii="Times New Roman" w:hAnsi="Times New Roman"/>
          <w:color w:val="0D0D0D"/>
          <w:sz w:val="21"/>
          <w:szCs w:val="21"/>
        </w:rPr>
        <w:t xml:space="preserve">Bulevardul </w:t>
      </w:r>
      <w:r w:rsidRPr="00034374">
        <w:rPr>
          <w:rFonts w:ascii="Times New Roman" w:hAnsi="Times New Roman"/>
          <w:color w:val="0D0D0D"/>
          <w:sz w:val="21"/>
          <w:szCs w:val="21"/>
        </w:rPr>
        <w:t xml:space="preserve">Carol I </w:t>
      </w:r>
      <w:r w:rsidRPr="00034374">
        <w:rPr>
          <w:rFonts w:ascii="Times New Roman" w:hAnsi="Times New Roman"/>
          <w:color w:val="0D0D0D"/>
          <w:sz w:val="21"/>
          <w:szCs w:val="21"/>
        </w:rPr>
        <w:t xml:space="preserve">nr. </w:t>
      </w:r>
      <w:r w:rsidRPr="00034374">
        <w:rPr>
          <w:rFonts w:ascii="Times New Roman" w:hAnsi="Times New Roman"/>
          <w:color w:val="0D0D0D"/>
          <w:sz w:val="21"/>
          <w:szCs w:val="21"/>
        </w:rPr>
        <w:t>11, Iași</w:t>
      </w:r>
    </w:p>
    <w:p w14:paraId="24AD3FE1" w14:textId="16E8690B" w:rsidR="00534FD7" w:rsidRPr="00034374" w:rsidRDefault="00534FD7" w:rsidP="00534FD7">
      <w:pPr>
        <w:shd w:val="clear" w:color="auto" w:fill="FFFFFF"/>
        <w:spacing w:before="200" w:after="200"/>
        <w:rPr>
          <w:rFonts w:ascii="Times New Roman" w:hAnsi="Times New Roman"/>
          <w:color w:val="0D0D0D"/>
          <w:sz w:val="21"/>
          <w:szCs w:val="21"/>
        </w:rPr>
      </w:pPr>
      <w:r w:rsidRPr="00034374">
        <w:rPr>
          <w:rFonts w:ascii="Times New Roman" w:hAnsi="Times New Roman"/>
          <w:color w:val="0D0D0D"/>
          <w:sz w:val="21"/>
          <w:szCs w:val="21"/>
        </w:rPr>
        <w:t>Persoană de contact: Florin frumos</w:t>
      </w:r>
    </w:p>
    <w:p w14:paraId="7C9E5631" w14:textId="65518407" w:rsidR="00534FD7" w:rsidRPr="00034374" w:rsidRDefault="00534FD7" w:rsidP="00534FD7">
      <w:pPr>
        <w:shd w:val="clear" w:color="auto" w:fill="FFFFFF"/>
        <w:spacing w:before="200" w:after="200"/>
        <w:rPr>
          <w:rFonts w:ascii="Times New Roman" w:hAnsi="Times New Roman"/>
          <w:color w:val="0D0D0D"/>
          <w:sz w:val="21"/>
          <w:szCs w:val="21"/>
        </w:rPr>
      </w:pPr>
      <w:r w:rsidRPr="00034374">
        <w:rPr>
          <w:rFonts w:ascii="Times New Roman" w:hAnsi="Times New Roman"/>
          <w:color w:val="0D0D0D"/>
          <w:sz w:val="21"/>
          <w:szCs w:val="21"/>
        </w:rPr>
        <w:t xml:space="preserve">E-mail: </w:t>
      </w:r>
      <w:hyperlink r:id="rId8" w:history="1">
        <w:r w:rsidRPr="00034374">
          <w:rPr>
            <w:rStyle w:val="Hyperlink"/>
            <w:rFonts w:ascii="Times New Roman" w:hAnsi="Times New Roman"/>
            <w:sz w:val="21"/>
            <w:szCs w:val="21"/>
          </w:rPr>
          <w:t>frumos@uaic.ro</w:t>
        </w:r>
      </w:hyperlink>
    </w:p>
    <w:p w14:paraId="532D8777" w14:textId="3A2BA6BA" w:rsidR="00534FD7" w:rsidRPr="00034374" w:rsidRDefault="00534FD7" w:rsidP="00534FD7">
      <w:pPr>
        <w:shd w:val="clear" w:color="auto" w:fill="FFFFFF"/>
        <w:spacing w:before="200" w:after="200"/>
        <w:rPr>
          <w:rFonts w:ascii="Times New Roman" w:hAnsi="Times New Roman"/>
          <w:color w:val="0D0D0D"/>
          <w:sz w:val="21"/>
          <w:szCs w:val="21"/>
        </w:rPr>
      </w:pPr>
      <w:r w:rsidRPr="00034374">
        <w:rPr>
          <w:rFonts w:ascii="Times New Roman" w:hAnsi="Times New Roman"/>
          <w:color w:val="0D0D0D"/>
          <w:sz w:val="21"/>
          <w:szCs w:val="21"/>
        </w:rPr>
        <w:t xml:space="preserve">Telefon: </w:t>
      </w:r>
      <w:r w:rsidRPr="00034374">
        <w:rPr>
          <w:rFonts w:ascii="Times New Roman" w:hAnsi="Times New Roman"/>
          <w:color w:val="0D0D0D"/>
          <w:sz w:val="21"/>
          <w:szCs w:val="21"/>
        </w:rPr>
        <w:t>+40 (745) 617 830</w:t>
      </w:r>
    </w:p>
    <w:p w14:paraId="1D8C92CD" w14:textId="77777777" w:rsidR="00534FD7" w:rsidRPr="00034374" w:rsidRDefault="00534FD7" w:rsidP="00534FD7">
      <w:pPr>
        <w:shd w:val="clear" w:color="auto" w:fill="FFFFFF"/>
        <w:spacing w:before="200" w:after="200"/>
        <w:jc w:val="center"/>
        <w:rPr>
          <w:rFonts w:ascii="Times New Roman" w:hAnsi="Times New Roman"/>
          <w:color w:val="0D0D0D"/>
          <w:sz w:val="24"/>
          <w:szCs w:val="24"/>
        </w:rPr>
      </w:pPr>
    </w:p>
    <w:p w14:paraId="55803742" w14:textId="16778F56" w:rsidR="00534FD7" w:rsidRPr="00034374" w:rsidRDefault="00534FD7" w:rsidP="00534FD7">
      <w:pPr>
        <w:shd w:val="clear" w:color="auto" w:fill="FFFFFF"/>
        <w:spacing w:before="200" w:after="200"/>
        <w:jc w:val="center"/>
        <w:rPr>
          <w:rFonts w:ascii="Times New Roman" w:hAnsi="Times New Roman"/>
          <w:color w:val="0D0D0D"/>
          <w:sz w:val="24"/>
          <w:szCs w:val="24"/>
        </w:rPr>
      </w:pPr>
      <w:r w:rsidRPr="00034374">
        <w:rPr>
          <w:rFonts w:ascii="Times New Roman" w:hAnsi="Times New Roman"/>
          <w:color w:val="0D0D0D"/>
          <w:sz w:val="24"/>
          <w:szCs w:val="24"/>
        </w:rPr>
        <w:t>COMUNICAT DE PRESĂ</w:t>
      </w:r>
    </w:p>
    <w:p w14:paraId="0637583E" w14:textId="7161C423" w:rsidR="00534FD7" w:rsidRPr="00A30D36" w:rsidRDefault="00534FD7" w:rsidP="00A30D36">
      <w:pPr>
        <w:pStyle w:val="Heading1"/>
        <w:jc w:val="center"/>
        <w:rPr>
          <w:rFonts w:cs="Times New Roman"/>
          <w:color w:val="0D0D0D"/>
          <w:sz w:val="20"/>
          <w:szCs w:val="20"/>
        </w:rPr>
      </w:pPr>
      <w:r>
        <w:t xml:space="preserve">Peste 1000 de manageri și inspectori școlari - absolvenți ai programului de formare din cadrul proiectului </w:t>
      </w:r>
      <w:r>
        <w:rPr>
          <w:rFonts w:ascii="Calibri" w:eastAsia="Calibri" w:hAnsi="Calibri"/>
        </w:rPr>
        <w:t>„Management Educațional Eficient și Profesionist – MEDEP”</w:t>
      </w:r>
    </w:p>
    <w:p w14:paraId="151117D5" w14:textId="25175881" w:rsidR="00A30D36" w:rsidRPr="00034374" w:rsidRDefault="0020704D" w:rsidP="00034374">
      <w:pPr>
        <w:spacing w:before="1" w:line="273" w:lineRule="auto"/>
        <w:ind w:left="95" w:right="63"/>
        <w:jc w:val="both"/>
        <w:rPr>
          <w:rFonts w:ascii="Times New Roman" w:hAnsi="Times New Roman"/>
          <w:i/>
          <w:iCs/>
          <w:sz w:val="24"/>
          <w:szCs w:val="24"/>
        </w:rPr>
      </w:pPr>
      <w:r w:rsidRPr="00034374">
        <w:rPr>
          <w:rFonts w:ascii="Times New Roman" w:hAnsi="Times New Roman"/>
          <w:i/>
          <w:iCs/>
          <w:sz w:val="24"/>
          <w:szCs w:val="24"/>
        </w:rPr>
        <w:t xml:space="preserve">Proiectul </w:t>
      </w:r>
      <w:r w:rsidRPr="00034374">
        <w:rPr>
          <w:rFonts w:ascii="Times New Roman" w:hAnsi="Times New Roman"/>
          <w:i/>
          <w:iCs/>
          <w:sz w:val="24"/>
          <w:szCs w:val="24"/>
        </w:rPr>
        <w:t>„Management Educațional Eficient și Profesionist – MEDEP”</w:t>
      </w:r>
      <w:r w:rsidRPr="00034374">
        <w:rPr>
          <w:rFonts w:ascii="Times New Roman" w:hAnsi="Times New Roman"/>
          <w:i/>
          <w:iCs/>
          <w:sz w:val="24"/>
          <w:szCs w:val="24"/>
        </w:rPr>
        <w:t>,</w:t>
      </w:r>
      <w:r w:rsidRPr="00034374">
        <w:rPr>
          <w:rFonts w:ascii="Times New Roman" w:hAnsi="Times New Roman"/>
          <w:i/>
          <w:iCs/>
          <w:color w:val="003399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iCs/>
          <w:sz w:val="24"/>
          <w:szCs w:val="24"/>
        </w:rPr>
        <w:t>derulat cu sprijin din „PNRR: Fonduri pentru România modernă și reformată!”</w:t>
      </w:r>
      <w:r w:rsidR="004A05AD" w:rsidRPr="0003437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A05AD" w:rsidRPr="00034374">
        <w:rPr>
          <w:rFonts w:ascii="Times New Roman" w:hAnsi="Times New Roman"/>
          <w:i/>
          <w:iCs/>
          <w:sz w:val="24"/>
          <w:szCs w:val="24"/>
        </w:rPr>
        <w:t>finanțat prin „</w:t>
      </w:r>
      <w:proofErr w:type="spellStart"/>
      <w:r w:rsidR="004A05AD" w:rsidRPr="00034374">
        <w:rPr>
          <w:rFonts w:ascii="Times New Roman" w:hAnsi="Times New Roman"/>
          <w:i/>
          <w:iCs/>
          <w:sz w:val="24"/>
          <w:szCs w:val="24"/>
        </w:rPr>
        <w:t>NextGenerationEU</w:t>
      </w:r>
      <w:proofErr w:type="spellEnd"/>
      <w:r w:rsidR="004A05AD" w:rsidRPr="00034374">
        <w:rPr>
          <w:rFonts w:ascii="Times New Roman" w:hAnsi="Times New Roman"/>
          <w:i/>
          <w:iCs/>
          <w:sz w:val="24"/>
          <w:szCs w:val="24"/>
        </w:rPr>
        <w:t>”</w:t>
      </w:r>
      <w:r w:rsidR="004A05AD" w:rsidRPr="0003437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A05AD" w:rsidRPr="00034374">
        <w:rPr>
          <w:rFonts w:ascii="Times New Roman" w:hAnsi="Times New Roman"/>
          <w:i/>
          <w:iCs/>
          <w:sz w:val="24"/>
          <w:szCs w:val="24"/>
        </w:rPr>
        <w:t>implementat</w:t>
      </w:r>
      <w:r w:rsidR="004A05AD" w:rsidRPr="000343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iCs/>
          <w:sz w:val="24"/>
          <w:szCs w:val="24"/>
        </w:rPr>
        <w:t xml:space="preserve">de Universitatea «Alexandru Ioan Cuza» din Iași, în parteneriat cu Universitatea «Ștefan cel Mare» din Suceava și Centrul Step </w:t>
      </w:r>
      <w:proofErr w:type="spellStart"/>
      <w:r w:rsidRPr="00034374">
        <w:rPr>
          <w:rFonts w:ascii="Times New Roman" w:hAnsi="Times New Roman"/>
          <w:i/>
          <w:iCs/>
          <w:sz w:val="24"/>
          <w:szCs w:val="24"/>
        </w:rPr>
        <w:t>by</w:t>
      </w:r>
      <w:proofErr w:type="spellEnd"/>
      <w:r w:rsidRPr="00034374">
        <w:rPr>
          <w:rFonts w:ascii="Times New Roman" w:hAnsi="Times New Roman"/>
          <w:i/>
          <w:iCs/>
          <w:sz w:val="24"/>
          <w:szCs w:val="24"/>
        </w:rPr>
        <w:t xml:space="preserve"> Step</w:t>
      </w:r>
      <w:r w:rsidRPr="000343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iCs/>
          <w:sz w:val="24"/>
          <w:szCs w:val="24"/>
        </w:rPr>
        <w:t>pentru Educație și Dezvoltare Profesională București</w:t>
      </w:r>
      <w:r w:rsidRPr="00034374">
        <w:rPr>
          <w:rFonts w:ascii="Times New Roman" w:hAnsi="Times New Roman"/>
          <w:i/>
          <w:iCs/>
          <w:sz w:val="24"/>
          <w:szCs w:val="24"/>
        </w:rPr>
        <w:t xml:space="preserve">, ajunge la final. </w:t>
      </w:r>
    </w:p>
    <w:p w14:paraId="761E7C2F" w14:textId="31A70A5A" w:rsidR="004A05AD" w:rsidRPr="00034374" w:rsidRDefault="0020704D" w:rsidP="00034374">
      <w:pPr>
        <w:spacing w:before="1" w:line="273" w:lineRule="auto"/>
        <w:ind w:left="95" w:right="63" w:firstLine="625"/>
        <w:jc w:val="both"/>
        <w:rPr>
          <w:rFonts w:ascii="Times New Roman" w:hAnsi="Times New Roman"/>
          <w:sz w:val="24"/>
          <w:szCs w:val="24"/>
        </w:rPr>
      </w:pPr>
      <w:r w:rsidRPr="00034374">
        <w:rPr>
          <w:rFonts w:ascii="Times New Roman" w:hAnsi="Times New Roman"/>
          <w:sz w:val="24"/>
          <w:szCs w:val="24"/>
        </w:rPr>
        <w:t>În iunie</w:t>
      </w:r>
      <w:r w:rsidR="00A30D36" w:rsidRPr="00034374">
        <w:rPr>
          <w:rFonts w:ascii="Times New Roman" w:hAnsi="Times New Roman"/>
          <w:sz w:val="24"/>
          <w:szCs w:val="24"/>
        </w:rPr>
        <w:t>,</w:t>
      </w:r>
      <w:r w:rsidRPr="00034374">
        <w:rPr>
          <w:rFonts w:ascii="Times New Roman" w:hAnsi="Times New Roman"/>
          <w:sz w:val="24"/>
          <w:szCs w:val="24"/>
        </w:rPr>
        <w:t xml:space="preserve"> 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>peste 1.000 de directori de unități de învățământ și inspectori școlari au încheiat programul de formare, după un parcurs de 16 săptămâni de pregătire.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05AD" w:rsidRPr="00034374">
        <w:rPr>
          <w:rFonts w:ascii="Times New Roman" w:hAnsi="Times New Roman"/>
          <w:sz w:val="24"/>
          <w:szCs w:val="24"/>
        </w:rPr>
        <w:t>C</w:t>
      </w:r>
      <w:r w:rsidR="004A05AD" w:rsidRPr="00034374">
        <w:rPr>
          <w:rFonts w:ascii="Times New Roman" w:hAnsi="Times New Roman"/>
          <w:sz w:val="24"/>
          <w:szCs w:val="24"/>
        </w:rPr>
        <w:t xml:space="preserve">ele 33 de grupe de cursanți 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 xml:space="preserve">au </w:t>
      </w:r>
      <w:r w:rsidR="00034374">
        <w:rPr>
          <w:rFonts w:ascii="Times New Roman" w:hAnsi="Times New Roman"/>
          <w:color w:val="000000"/>
          <w:sz w:val="24"/>
          <w:szCs w:val="24"/>
        </w:rPr>
        <w:t xml:space="preserve">urmat 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>șase module tematice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 xml:space="preserve">dedicate managementului educațional și </w:t>
      </w:r>
      <w:proofErr w:type="spellStart"/>
      <w:r w:rsidR="004A05AD" w:rsidRPr="00034374">
        <w:rPr>
          <w:rFonts w:ascii="Times New Roman" w:hAnsi="Times New Roman"/>
          <w:color w:val="000000"/>
          <w:sz w:val="24"/>
          <w:szCs w:val="24"/>
        </w:rPr>
        <w:t>leadershipului</w:t>
      </w:r>
      <w:proofErr w:type="spellEnd"/>
      <w:r w:rsidR="004A05AD" w:rsidRPr="00034374">
        <w:rPr>
          <w:rFonts w:ascii="Times New Roman" w:hAnsi="Times New Roman"/>
          <w:color w:val="000000"/>
          <w:sz w:val="24"/>
          <w:szCs w:val="24"/>
        </w:rPr>
        <w:t xml:space="preserve"> instituțional</w:t>
      </w:r>
      <w:r w:rsidR="004A05AD" w:rsidRPr="00034374">
        <w:rPr>
          <w:rFonts w:ascii="Times New Roman" w:hAnsi="Times New Roman"/>
          <w:color w:val="000000"/>
          <w:sz w:val="24"/>
          <w:szCs w:val="24"/>
        </w:rPr>
        <w:t>.</w:t>
      </w:r>
    </w:p>
    <w:p w14:paraId="7CE5D56A" w14:textId="18394702" w:rsidR="004A05AD" w:rsidRPr="00034374" w:rsidRDefault="004A05AD" w:rsidP="00034374">
      <w:pPr>
        <w:pStyle w:val="BodyText"/>
        <w:spacing w:before="1" w:line="249" w:lineRule="auto"/>
        <w:ind w:left="83" w:right="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374">
        <w:rPr>
          <w:rFonts w:ascii="Times New Roman" w:hAnsi="Times New Roman" w:cs="Times New Roman"/>
          <w:color w:val="000000"/>
          <w:sz w:val="24"/>
          <w:szCs w:val="24"/>
        </w:rPr>
        <w:t>Activitățile de formare s-au desfășurat în 9 centre organizate în județele Iași, Neamț, Suceava și Bacău, precum și în format online, sincron și asincron. Cursurile și workshop</w:t>
      </w:r>
      <w:r w:rsidRPr="000343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4374">
        <w:rPr>
          <w:rFonts w:ascii="Times New Roman" w:hAnsi="Times New Roman" w:cs="Times New Roman"/>
          <w:color w:val="000000"/>
          <w:sz w:val="24"/>
          <w:szCs w:val="24"/>
        </w:rPr>
        <w:t>urile au fost susținute de o echipă de 31 de formatori – cadre universitare, consultanți, mentori și practicieni din sistemul preuniversitar, cu experiență relevantă în domeniul managementului educațional.</w:t>
      </w:r>
      <w:r w:rsidRPr="00034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F27D5" w14:textId="7F0ACF75" w:rsidR="004A05AD" w:rsidRPr="00034374" w:rsidRDefault="004A05AD" w:rsidP="00034374">
      <w:pPr>
        <w:pStyle w:val="BodyText"/>
        <w:spacing w:before="1" w:line="249" w:lineRule="auto"/>
        <w:ind w:left="83" w:right="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374">
        <w:rPr>
          <w:rFonts w:ascii="Times New Roman" w:hAnsi="Times New Roman" w:cs="Times New Roman"/>
          <w:color w:val="000000"/>
          <w:sz w:val="24"/>
          <w:szCs w:val="24"/>
        </w:rPr>
        <w:t xml:space="preserve">Programul, conceput în format </w:t>
      </w:r>
      <w:proofErr w:type="spellStart"/>
      <w:r w:rsidRPr="00034374">
        <w:rPr>
          <w:rFonts w:ascii="Times New Roman" w:hAnsi="Times New Roman" w:cs="Times New Roman"/>
          <w:color w:val="000000"/>
          <w:sz w:val="24"/>
          <w:szCs w:val="24"/>
        </w:rPr>
        <w:t>blended</w:t>
      </w:r>
      <w:proofErr w:type="spellEnd"/>
      <w:r w:rsidRPr="00034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4374">
        <w:rPr>
          <w:rFonts w:ascii="Times New Roman" w:hAnsi="Times New Roman" w:cs="Times New Roman"/>
          <w:color w:val="000000"/>
          <w:sz w:val="24"/>
          <w:szCs w:val="24"/>
        </w:rPr>
        <w:t>learning</w:t>
      </w:r>
      <w:proofErr w:type="spellEnd"/>
      <w:r w:rsidRPr="00034374">
        <w:rPr>
          <w:rFonts w:ascii="Times New Roman" w:hAnsi="Times New Roman" w:cs="Times New Roman"/>
          <w:color w:val="000000"/>
          <w:sz w:val="24"/>
          <w:szCs w:val="24"/>
        </w:rPr>
        <w:t>, a fost gândit pentru a sprijini profesionalizarea managementului școlar și pentru a contribui la creșterea performanței instituțiilor de învățământ din România.</w:t>
      </w:r>
    </w:p>
    <w:p w14:paraId="2BF6971C" w14:textId="0CD037FD" w:rsidR="00A30D36" w:rsidRPr="00034374" w:rsidRDefault="00A30D36" w:rsidP="00034374">
      <w:pPr>
        <w:pStyle w:val="BodyText"/>
        <w:spacing w:before="1" w:line="249" w:lineRule="auto"/>
        <w:ind w:left="83" w:right="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374">
        <w:rPr>
          <w:rFonts w:ascii="Times New Roman" w:hAnsi="Times New Roman" w:cs="Times New Roman"/>
          <w:sz w:val="24"/>
          <w:szCs w:val="24"/>
        </w:rPr>
        <w:t>Proiectul</w:t>
      </w:r>
      <w:r w:rsidRPr="00034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374">
        <w:rPr>
          <w:rFonts w:ascii="Times New Roman" w:eastAsia="Calibri" w:hAnsi="Times New Roman" w:cs="Times New Roman"/>
          <w:sz w:val="24"/>
          <w:szCs w:val="24"/>
        </w:rPr>
        <w:t>Management Educațional Eficient și Profesionist – MEDEP”</w:t>
      </w:r>
      <w:r w:rsidRPr="00034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5AD" w:rsidRPr="00034374">
        <w:rPr>
          <w:rFonts w:ascii="Times New Roman" w:hAnsi="Times New Roman" w:cs="Times New Roman"/>
          <w:color w:val="000000"/>
          <w:sz w:val="24"/>
          <w:szCs w:val="24"/>
        </w:rPr>
        <w:t>beneficiază de o finanțare totală</w:t>
      </w:r>
      <w:r w:rsidR="004A05AD" w:rsidRPr="00034374">
        <w:rPr>
          <w:rFonts w:ascii="Times New Roman" w:hAnsi="Times New Roman" w:cs="Times New Roman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de 8.482.638 lei</w:t>
      </w:r>
      <w:r w:rsidRPr="00034374">
        <w:rPr>
          <w:rFonts w:ascii="Times New Roman" w:hAnsi="Times New Roman" w:cs="Times New Roman"/>
          <w:sz w:val="24"/>
          <w:szCs w:val="24"/>
        </w:rPr>
        <w:t xml:space="preserve"> prin </w:t>
      </w:r>
      <w:r w:rsidRPr="00034374">
        <w:rPr>
          <w:rFonts w:ascii="Times New Roman" w:hAnsi="Times New Roman" w:cs="Times New Roman"/>
          <w:sz w:val="24"/>
          <w:szCs w:val="24"/>
        </w:rPr>
        <w:t>programul PNRR (Planul Național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de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Redresare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și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reziliență),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Pilonul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IV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„Politici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pentru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noua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generație”,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Componenta</w:t>
      </w:r>
      <w:r w:rsidRPr="000343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 xml:space="preserve">C15 „Educație”, </w:t>
      </w:r>
      <w:r w:rsidRPr="00034374">
        <w:rPr>
          <w:rFonts w:ascii="Times New Roman" w:hAnsi="Times New Roman" w:cs="Times New Roman"/>
          <w:sz w:val="24"/>
          <w:szCs w:val="24"/>
        </w:rPr>
        <w:lastRenderedPageBreak/>
        <w:t>Reforma 7 „Reforma guvernanței sistemului de învățământ preuniversitar și profesionalizarea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managementului”,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Investiția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18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„Programul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de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formare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și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îndrumare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pentru managerii și inspectorii școlari”</w:t>
      </w:r>
      <w:r w:rsidR="004A05AD" w:rsidRPr="00034374">
        <w:rPr>
          <w:rFonts w:ascii="Times New Roman" w:hAnsi="Times New Roman" w:cs="Times New Roman"/>
          <w:sz w:val="24"/>
          <w:szCs w:val="24"/>
        </w:rPr>
        <w:t xml:space="preserve"> (</w:t>
      </w:r>
      <w:r w:rsidRPr="00034374">
        <w:rPr>
          <w:rFonts w:ascii="Times New Roman" w:hAnsi="Times New Roman" w:cs="Times New Roman"/>
          <w:sz w:val="24"/>
          <w:szCs w:val="24"/>
        </w:rPr>
        <w:t>Cod proiect ID_10</w:t>
      </w:r>
      <w:r w:rsidR="004A05AD" w:rsidRPr="00034374">
        <w:rPr>
          <w:rFonts w:ascii="Times New Roman" w:hAnsi="Times New Roman" w:cs="Times New Roman"/>
          <w:sz w:val="24"/>
          <w:szCs w:val="24"/>
        </w:rPr>
        <w:t>)</w:t>
      </w:r>
      <w:r w:rsidRPr="00034374">
        <w:rPr>
          <w:rFonts w:ascii="Times New Roman" w:hAnsi="Times New Roman" w:cs="Times New Roman"/>
          <w:sz w:val="24"/>
          <w:szCs w:val="24"/>
        </w:rPr>
        <w:t>.</w:t>
      </w:r>
      <w:r w:rsidRPr="00034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56B7A" w14:textId="77777777" w:rsidR="00A30D36" w:rsidRPr="00034374" w:rsidRDefault="00A30D36" w:rsidP="00034374">
      <w:pPr>
        <w:pStyle w:val="BodyText"/>
        <w:spacing w:before="1" w:line="249" w:lineRule="auto"/>
        <w:ind w:left="83" w:right="8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6A3B0B" w14:textId="77777777" w:rsidR="00A30D36" w:rsidRPr="00034374" w:rsidRDefault="00A30D36" w:rsidP="00034374">
      <w:pPr>
        <w:pStyle w:val="BodyText"/>
        <w:spacing w:line="249" w:lineRule="auto"/>
        <w:ind w:left="83" w:right="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374">
        <w:rPr>
          <w:rFonts w:ascii="Times New Roman" w:hAnsi="Times New Roman" w:cs="Times New Roman"/>
          <w:sz w:val="24"/>
          <w:szCs w:val="24"/>
        </w:rPr>
        <w:t>Prin această inițiativă, Universitatea „Alexandru Ioan Cuza” din Iași își reafirmă angajamentul activ de a susține reforma guvernanței sistemului de educație din România, în concordanță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cu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Legea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Învățământului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preuniversitar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nr.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198/2023,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cu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proiectul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>„România</w:t>
      </w:r>
      <w:r w:rsidRPr="000343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 w:cs="Times New Roman"/>
          <w:sz w:val="24"/>
          <w:szCs w:val="24"/>
        </w:rPr>
        <w:t xml:space="preserve">Educată” și cu recomandările OCDE privind consolidarea sistemelor de conducere, evaluare și sprijin în </w:t>
      </w:r>
      <w:r w:rsidRPr="00034374">
        <w:rPr>
          <w:rFonts w:ascii="Times New Roman" w:hAnsi="Times New Roman" w:cs="Times New Roman"/>
          <w:spacing w:val="-2"/>
          <w:sz w:val="24"/>
          <w:szCs w:val="24"/>
        </w:rPr>
        <w:t>educație.</w:t>
      </w:r>
    </w:p>
    <w:p w14:paraId="1C67BFB5" w14:textId="77777777" w:rsidR="00A30D36" w:rsidRPr="00034374" w:rsidRDefault="00A30D36" w:rsidP="00034374">
      <w:pPr>
        <w:pStyle w:val="BodyText"/>
        <w:spacing w:before="16"/>
        <w:jc w:val="both"/>
        <w:rPr>
          <w:rFonts w:ascii="Times New Roman" w:hAnsi="Times New Roman" w:cs="Times New Roman"/>
          <w:sz w:val="24"/>
          <w:szCs w:val="24"/>
        </w:rPr>
      </w:pPr>
    </w:p>
    <w:p w14:paraId="51197D2E" w14:textId="2E949ABD" w:rsidR="004A05AD" w:rsidRPr="00034374" w:rsidRDefault="004A05AD" w:rsidP="00034374">
      <w:pPr>
        <w:pStyle w:val="BodyText"/>
        <w:spacing w:before="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374">
        <w:rPr>
          <w:rFonts w:ascii="Times New Roman" w:hAnsi="Times New Roman" w:cs="Times New Roman"/>
          <w:color w:val="000000"/>
          <w:sz w:val="24"/>
          <w:szCs w:val="24"/>
        </w:rPr>
        <w:t>„PNRR: Fonduri pentru România modernă și reformată!”</w:t>
      </w:r>
    </w:p>
    <w:p w14:paraId="23B79B30" w14:textId="77777777" w:rsidR="004A05AD" w:rsidRPr="00034374" w:rsidRDefault="004A05AD" w:rsidP="00034374">
      <w:pPr>
        <w:pStyle w:val="BodyText"/>
        <w:spacing w:before="16"/>
        <w:jc w:val="both"/>
        <w:rPr>
          <w:rFonts w:ascii="Times New Roman" w:hAnsi="Times New Roman" w:cs="Times New Roman"/>
          <w:sz w:val="24"/>
          <w:szCs w:val="24"/>
        </w:rPr>
      </w:pPr>
    </w:p>
    <w:p w14:paraId="53324AC2" w14:textId="77777777" w:rsidR="00A30D36" w:rsidRPr="00034374" w:rsidRDefault="00A30D36" w:rsidP="00034374">
      <w:pPr>
        <w:spacing w:line="249" w:lineRule="auto"/>
        <w:ind w:left="83" w:right="85" w:firstLine="720"/>
        <w:jc w:val="both"/>
        <w:rPr>
          <w:rFonts w:ascii="Times New Roman" w:hAnsi="Times New Roman"/>
          <w:i/>
          <w:sz w:val="24"/>
          <w:szCs w:val="24"/>
        </w:rPr>
      </w:pPr>
      <w:r w:rsidRPr="00034374">
        <w:rPr>
          <w:rFonts w:ascii="Times New Roman" w:hAnsi="Times New Roman"/>
          <w:i/>
          <w:sz w:val="24"/>
          <w:szCs w:val="24"/>
        </w:rPr>
        <w:t>Conținutul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acestui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material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nu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reprezintă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în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mod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obligatoriu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poziția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oficială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a</w:t>
      </w:r>
      <w:r w:rsidRPr="0003437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34374">
        <w:rPr>
          <w:rFonts w:ascii="Times New Roman" w:hAnsi="Times New Roman"/>
          <w:i/>
          <w:sz w:val="24"/>
          <w:szCs w:val="24"/>
        </w:rPr>
        <w:t>Uniunii Europene sau a Guvernului României.</w:t>
      </w:r>
    </w:p>
    <w:p w14:paraId="62CA8557" w14:textId="77777777" w:rsidR="00A30D36" w:rsidRPr="00034374" w:rsidRDefault="00A30D36" w:rsidP="00034374">
      <w:pPr>
        <w:pStyle w:val="BodyText"/>
        <w:spacing w:before="1" w:line="249" w:lineRule="auto"/>
        <w:ind w:left="83" w:right="85" w:firstLine="720"/>
        <w:jc w:val="both"/>
        <w:rPr>
          <w:sz w:val="24"/>
          <w:szCs w:val="24"/>
        </w:rPr>
      </w:pPr>
    </w:p>
    <w:p w14:paraId="0F79CBB8" w14:textId="7CAC85FC" w:rsidR="0020704D" w:rsidRPr="00034374" w:rsidRDefault="0020704D" w:rsidP="00034374">
      <w:pPr>
        <w:spacing w:before="1" w:line="273" w:lineRule="auto"/>
        <w:ind w:left="95" w:right="63" w:firstLine="625"/>
        <w:jc w:val="both"/>
        <w:rPr>
          <w:rFonts w:cs="Calibri"/>
          <w:sz w:val="24"/>
          <w:szCs w:val="24"/>
        </w:rPr>
      </w:pPr>
    </w:p>
    <w:p w14:paraId="4C6AAACC" w14:textId="77777777" w:rsidR="0020704D" w:rsidRPr="00034374" w:rsidRDefault="0020704D" w:rsidP="00034374">
      <w:pPr>
        <w:spacing w:before="1" w:line="273" w:lineRule="auto"/>
        <w:ind w:left="95" w:right="63" w:firstLine="625"/>
        <w:jc w:val="both"/>
        <w:rPr>
          <w:rFonts w:cs="Calibri"/>
          <w:sz w:val="24"/>
          <w:szCs w:val="24"/>
        </w:rPr>
      </w:pPr>
    </w:p>
    <w:p w14:paraId="5DB5F90F" w14:textId="77777777" w:rsidR="0020704D" w:rsidRDefault="0020704D" w:rsidP="0020704D">
      <w:pPr>
        <w:spacing w:before="1" w:line="273" w:lineRule="auto"/>
        <w:ind w:left="95" w:right="63" w:firstLine="625"/>
        <w:jc w:val="both"/>
        <w:rPr>
          <w:rFonts w:cs="Calibri"/>
          <w:sz w:val="24"/>
          <w:szCs w:val="24"/>
        </w:rPr>
      </w:pPr>
    </w:p>
    <w:p w14:paraId="647D7655" w14:textId="77777777" w:rsidR="0020704D" w:rsidRDefault="0020704D" w:rsidP="0020704D">
      <w:pPr>
        <w:spacing w:before="1" w:line="273" w:lineRule="auto"/>
        <w:ind w:left="95" w:right="63" w:firstLine="625"/>
        <w:jc w:val="both"/>
        <w:rPr>
          <w:color w:val="003399"/>
          <w:sz w:val="28"/>
        </w:rPr>
      </w:pPr>
    </w:p>
    <w:p w14:paraId="574B7D81" w14:textId="6C7C4321" w:rsidR="0020704D" w:rsidRDefault="0020704D" w:rsidP="00534FD7">
      <w:pPr>
        <w:shd w:val="clear" w:color="auto" w:fill="FFFFFF"/>
        <w:spacing w:before="200" w:after="200"/>
        <w:jc w:val="center"/>
        <w:rPr>
          <w:rFonts w:cs="Calibri"/>
          <w:sz w:val="24"/>
          <w:szCs w:val="24"/>
        </w:rPr>
      </w:pPr>
    </w:p>
    <w:p w14:paraId="67D74A7C" w14:textId="77777777" w:rsidR="00534FD7" w:rsidRDefault="00534FD7" w:rsidP="0020704D">
      <w:pPr>
        <w:shd w:val="clear" w:color="auto" w:fill="FFFFFF"/>
        <w:spacing w:before="200" w:after="200"/>
        <w:jc w:val="both"/>
        <w:rPr>
          <w:rFonts w:cs="Calibri"/>
          <w:sz w:val="24"/>
          <w:szCs w:val="24"/>
        </w:rPr>
      </w:pPr>
    </w:p>
    <w:p w14:paraId="538588F9" w14:textId="77777777" w:rsidR="00534FD7" w:rsidRDefault="00534FD7" w:rsidP="00534FD7">
      <w:pPr>
        <w:shd w:val="clear" w:color="auto" w:fill="FFFFFF"/>
        <w:spacing w:before="200" w:after="200"/>
        <w:jc w:val="center"/>
        <w:rPr>
          <w:rFonts w:cs="Calibri"/>
          <w:sz w:val="24"/>
          <w:szCs w:val="24"/>
        </w:rPr>
      </w:pPr>
    </w:p>
    <w:p w14:paraId="4FCAB3BC" w14:textId="77777777" w:rsidR="00534FD7" w:rsidRDefault="00534FD7" w:rsidP="00534FD7">
      <w:pPr>
        <w:shd w:val="clear" w:color="auto" w:fill="FFFFFF"/>
        <w:spacing w:before="200" w:after="200"/>
        <w:jc w:val="center"/>
        <w:rPr>
          <w:rFonts w:cs="Calibri"/>
          <w:sz w:val="24"/>
          <w:szCs w:val="24"/>
        </w:rPr>
      </w:pPr>
    </w:p>
    <w:p w14:paraId="69F6E034" w14:textId="77777777" w:rsidR="00534FD7" w:rsidRDefault="00534FD7" w:rsidP="00534FD7">
      <w:pPr>
        <w:shd w:val="clear" w:color="auto" w:fill="FFFFFF"/>
        <w:spacing w:before="200" w:after="200"/>
        <w:jc w:val="center"/>
        <w:rPr>
          <w:color w:val="0D0D0D"/>
          <w:sz w:val="20"/>
          <w:szCs w:val="20"/>
        </w:rPr>
      </w:pPr>
    </w:p>
    <w:p w14:paraId="346E3E67" w14:textId="19F894A1" w:rsidR="005E00CC" w:rsidRPr="005F09CD" w:rsidRDefault="005E00CC" w:rsidP="005F0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5E00CC" w:rsidRPr="005F09CD" w:rsidSect="00034374">
      <w:headerReference w:type="default" r:id="rId9"/>
      <w:footerReference w:type="default" r:id="rId10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9840" w14:textId="77777777" w:rsidR="00926DA1" w:rsidRDefault="00926DA1" w:rsidP="00A66DFE">
      <w:pPr>
        <w:spacing w:after="0" w:line="240" w:lineRule="auto"/>
      </w:pPr>
      <w:r>
        <w:separator/>
      </w:r>
    </w:p>
  </w:endnote>
  <w:endnote w:type="continuationSeparator" w:id="0">
    <w:p w14:paraId="685E1B1D" w14:textId="77777777" w:rsidR="00926DA1" w:rsidRDefault="00926DA1" w:rsidP="00A6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CA03" w14:textId="045EB397" w:rsidR="00A66DFE" w:rsidRDefault="00F158B9">
    <w:pPr>
      <w:pStyle w:val="Footer"/>
    </w:pPr>
    <w:r>
      <w:rPr>
        <w:noProof/>
      </w:rPr>
      <w:drawing>
        <wp:inline distT="0" distB="0" distL="0" distR="0" wp14:anchorId="401C5C28" wp14:editId="36435327">
          <wp:extent cx="5731510" cy="1200150"/>
          <wp:effectExtent l="0" t="0" r="2540" b="0"/>
          <wp:docPr id="1108333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333368" name="Picture 1108333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3FAF" w14:textId="77777777" w:rsidR="00926DA1" w:rsidRDefault="00926DA1" w:rsidP="00A66DFE">
      <w:pPr>
        <w:spacing w:after="0" w:line="240" w:lineRule="auto"/>
      </w:pPr>
      <w:r>
        <w:separator/>
      </w:r>
    </w:p>
  </w:footnote>
  <w:footnote w:type="continuationSeparator" w:id="0">
    <w:p w14:paraId="5306B1EC" w14:textId="77777777" w:rsidR="00926DA1" w:rsidRDefault="00926DA1" w:rsidP="00A6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B055" w14:textId="1E89E77F" w:rsidR="0093395C" w:rsidRDefault="0093395C" w:rsidP="0093395C">
    <w:pPr>
      <w:pStyle w:val="Header"/>
    </w:pPr>
    <w:r>
      <w:rPr>
        <w:noProof/>
      </w:rPr>
      <w:drawing>
        <wp:inline distT="0" distB="0" distL="0" distR="0" wp14:anchorId="3621E927" wp14:editId="7E511BB9">
          <wp:extent cx="5731510" cy="532765"/>
          <wp:effectExtent l="0" t="0" r="0" b="635"/>
          <wp:docPr id="2031039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39180" name="Picture 2031039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3B353" w14:textId="77777777" w:rsidR="00034374" w:rsidRDefault="00034374" w:rsidP="0093395C">
    <w:pPr>
      <w:pStyle w:val="Header"/>
    </w:pPr>
  </w:p>
  <w:p w14:paraId="4990A105" w14:textId="77777777" w:rsidR="00034374" w:rsidRDefault="00034374" w:rsidP="0093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822D9"/>
    <w:multiLevelType w:val="hybridMultilevel"/>
    <w:tmpl w:val="160644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65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1"/>
    <w:rsid w:val="00007A72"/>
    <w:rsid w:val="00034374"/>
    <w:rsid w:val="00167E18"/>
    <w:rsid w:val="00170F6F"/>
    <w:rsid w:val="0020704D"/>
    <w:rsid w:val="002344DE"/>
    <w:rsid w:val="00251508"/>
    <w:rsid w:val="002A14A1"/>
    <w:rsid w:val="0032497F"/>
    <w:rsid w:val="003462E8"/>
    <w:rsid w:val="003503C7"/>
    <w:rsid w:val="0035215C"/>
    <w:rsid w:val="00386C10"/>
    <w:rsid w:val="003D72D6"/>
    <w:rsid w:val="004A05AD"/>
    <w:rsid w:val="004A3425"/>
    <w:rsid w:val="00504CAB"/>
    <w:rsid w:val="00534FD7"/>
    <w:rsid w:val="00542831"/>
    <w:rsid w:val="005E0018"/>
    <w:rsid w:val="005E00CC"/>
    <w:rsid w:val="005F09CD"/>
    <w:rsid w:val="0078675D"/>
    <w:rsid w:val="007F0B59"/>
    <w:rsid w:val="0082486D"/>
    <w:rsid w:val="008513FB"/>
    <w:rsid w:val="008A767E"/>
    <w:rsid w:val="00926DA1"/>
    <w:rsid w:val="0093395C"/>
    <w:rsid w:val="00983819"/>
    <w:rsid w:val="009B4873"/>
    <w:rsid w:val="009F45F3"/>
    <w:rsid w:val="00A1698A"/>
    <w:rsid w:val="00A16BB1"/>
    <w:rsid w:val="00A259CE"/>
    <w:rsid w:val="00A30D36"/>
    <w:rsid w:val="00A66DFE"/>
    <w:rsid w:val="00A96E31"/>
    <w:rsid w:val="00AF6700"/>
    <w:rsid w:val="00B17F93"/>
    <w:rsid w:val="00B4728B"/>
    <w:rsid w:val="00CA6D94"/>
    <w:rsid w:val="00D045AF"/>
    <w:rsid w:val="00E83957"/>
    <w:rsid w:val="00E906CB"/>
    <w:rsid w:val="00F158B9"/>
    <w:rsid w:val="00F97295"/>
    <w:rsid w:val="00FF3F86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CB2212"/>
  <w15:chartTrackingRefBased/>
  <w15:docId w15:val="{45FC70C3-796B-2547-ABF5-8A390ED9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00C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E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E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3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3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E3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E3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E3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E3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E3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9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E3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E3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9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E31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qFormat/>
    <w:rsid w:val="00A9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E3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96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DF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6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DFE"/>
    <w:rPr>
      <w:lang w:val="ro-RO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locked/>
    <w:rsid w:val="00A259CE"/>
  </w:style>
  <w:style w:type="character" w:customStyle="1" w:styleId="apple-converted-space">
    <w:name w:val="apple-converted-space"/>
    <w:basedOn w:val="DefaultParagraphFont"/>
    <w:rsid w:val="005E00CC"/>
  </w:style>
  <w:style w:type="character" w:styleId="Hyperlink">
    <w:name w:val="Hyperlink"/>
    <w:basedOn w:val="DefaultParagraphFont"/>
    <w:uiPriority w:val="99"/>
    <w:unhideWhenUsed/>
    <w:rsid w:val="00534F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F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30D36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30D36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mos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BCB3C28E-F6C8-C84F-ABF7-F81D964B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irina.theodoru</dc:creator>
  <cp:keywords/>
  <dc:description/>
  <cp:lastModifiedBy>irina.theodoru</cp:lastModifiedBy>
  <cp:revision>5</cp:revision>
  <dcterms:created xsi:type="dcterms:W3CDTF">2026-06-16T08:02:00Z</dcterms:created>
  <dcterms:modified xsi:type="dcterms:W3CDTF">2026-06-16T08:44:00Z</dcterms:modified>
</cp:coreProperties>
</file>